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D78" w:rsidRPr="00330D78" w:rsidRDefault="00330D78" w:rsidP="00330D78">
      <w:pPr>
        <w:spacing w:after="0" w:line="240" w:lineRule="auto"/>
        <w:rPr>
          <w:rFonts w:ascii="Franklin Gothic Book" w:hAnsi="Franklin Gothic Book"/>
          <w:b/>
          <w:sz w:val="28"/>
          <w:szCs w:val="28"/>
        </w:rPr>
      </w:pPr>
      <w:r w:rsidRPr="00330D78">
        <w:rPr>
          <w:rFonts w:ascii="Franklin Gothic Book" w:hAnsi="Franklin Gothic Book"/>
          <w:b/>
          <w:sz w:val="28"/>
          <w:szCs w:val="28"/>
        </w:rPr>
        <w:t>MUZEJNÍ LABORATOŘ NA PRÁZDNINY – ERGONOMIE JÍZDNÍHO KOLA</w:t>
      </w:r>
    </w:p>
    <w:p w:rsidR="00330D78" w:rsidRDefault="00330D78" w:rsidP="00330D78">
      <w:pPr>
        <w:spacing w:after="0" w:line="240" w:lineRule="auto"/>
        <w:rPr>
          <w:rFonts w:ascii="Franklin Gothic Book" w:hAnsi="Franklin Gothic Book"/>
          <w:sz w:val="18"/>
          <w:szCs w:val="18"/>
        </w:rPr>
      </w:pPr>
    </w:p>
    <w:p w:rsidR="00330D78" w:rsidRDefault="00330D78" w:rsidP="00330D78">
      <w:pPr>
        <w:spacing w:after="0" w:line="240" w:lineRule="auto"/>
        <w:jc w:val="both"/>
        <w:rPr>
          <w:rFonts w:ascii="Franklin Gothic Book" w:hAnsi="Franklin Gothic Book"/>
          <w:sz w:val="18"/>
          <w:szCs w:val="18"/>
        </w:rPr>
      </w:pPr>
      <w:r>
        <w:rPr>
          <w:rFonts w:ascii="Franklin Gothic Book" w:hAnsi="Franklin Gothic Book"/>
          <w:sz w:val="18"/>
          <w:szCs w:val="18"/>
        </w:rPr>
        <w:t xml:space="preserve">Jízdní kola tvoří významnou oblast designérské tvorby. Potvrdila to i nedávná výstava v galerii Vysoké školy uměleckoprůmyslové. </w:t>
      </w:r>
      <w:r w:rsidRPr="00455E4D">
        <w:rPr>
          <w:rFonts w:ascii="Franklin Gothic Book" w:hAnsi="Franklin Gothic Book"/>
          <w:sz w:val="18"/>
          <w:szCs w:val="18"/>
        </w:rPr>
        <w:t xml:space="preserve">Již delší dobu jsou na trhu celoodpružená kola. Jsou nabízena ve velmi rozdílných kvalitách ve velkém cenovém rozpětí mezi třemi a půl až sto tisíci korunami. V prodejnách si je však většinou není možné přímo vyzkoušet, natož porovnat. Ta </w:t>
      </w:r>
      <w:r>
        <w:rPr>
          <w:rFonts w:ascii="Franklin Gothic Book" w:hAnsi="Franklin Gothic Book"/>
          <w:sz w:val="18"/>
          <w:szCs w:val="18"/>
        </w:rPr>
        <w:t>dražší</w:t>
      </w:r>
      <w:r w:rsidRPr="00455E4D">
        <w:rPr>
          <w:rFonts w:ascii="Franklin Gothic Book" w:hAnsi="Franklin Gothic Book"/>
          <w:sz w:val="18"/>
          <w:szCs w:val="18"/>
        </w:rPr>
        <w:t xml:space="preserve"> jsou </w:t>
      </w:r>
      <w:r>
        <w:rPr>
          <w:rFonts w:ascii="Franklin Gothic Book" w:hAnsi="Franklin Gothic Book"/>
          <w:sz w:val="18"/>
          <w:szCs w:val="18"/>
        </w:rPr>
        <w:t>převážně</w:t>
      </w:r>
      <w:r w:rsidRPr="00455E4D">
        <w:rPr>
          <w:rFonts w:ascii="Franklin Gothic Book" w:hAnsi="Franklin Gothic Book"/>
          <w:sz w:val="18"/>
          <w:szCs w:val="18"/>
        </w:rPr>
        <w:t xml:space="preserve"> jen na objednávku, neboť se je prý </w:t>
      </w:r>
      <w:r>
        <w:rPr>
          <w:rFonts w:ascii="Franklin Gothic Book" w:hAnsi="Franklin Gothic Book"/>
          <w:sz w:val="18"/>
          <w:szCs w:val="18"/>
        </w:rPr>
        <w:t xml:space="preserve">obchodníkům </w:t>
      </w:r>
      <w:r w:rsidRPr="00455E4D">
        <w:rPr>
          <w:rFonts w:ascii="Franklin Gothic Book" w:hAnsi="Franklin Gothic Book"/>
          <w:sz w:val="18"/>
          <w:szCs w:val="18"/>
        </w:rPr>
        <w:t>nevyplatí předem pořizovat. Za ta nekvalitní se prodejci tak stydí, že je nabízejí jen prostřednictvím internetu</w:t>
      </w:r>
      <w:r>
        <w:rPr>
          <w:rFonts w:ascii="Franklin Gothic Book" w:hAnsi="Franklin Gothic Book"/>
          <w:sz w:val="18"/>
          <w:szCs w:val="18"/>
        </w:rPr>
        <w:t xml:space="preserve"> (kde si nic nevyzkoušíte)</w:t>
      </w:r>
      <w:r w:rsidRPr="00455E4D">
        <w:rPr>
          <w:rFonts w:ascii="Franklin Gothic Book" w:hAnsi="Franklin Gothic Book"/>
          <w:sz w:val="18"/>
          <w:szCs w:val="18"/>
        </w:rPr>
        <w:t xml:space="preserve"> a zásilkové služby. </w:t>
      </w:r>
      <w:r>
        <w:rPr>
          <w:rFonts w:ascii="Franklin Gothic Book" w:hAnsi="Franklin Gothic Book"/>
          <w:sz w:val="18"/>
          <w:szCs w:val="18"/>
        </w:rPr>
        <w:t>Laboratoř má</w:t>
      </w:r>
      <w:r w:rsidRPr="00455E4D">
        <w:rPr>
          <w:rFonts w:ascii="Franklin Gothic Book" w:hAnsi="Franklin Gothic Book"/>
          <w:sz w:val="18"/>
          <w:szCs w:val="18"/>
        </w:rPr>
        <w:t xml:space="preserve"> proto k</w:t>
      </w:r>
      <w:r>
        <w:rPr>
          <w:rFonts w:ascii="Franklin Gothic Book" w:hAnsi="Franklin Gothic Book"/>
          <w:sz w:val="18"/>
          <w:szCs w:val="18"/>
        </w:rPr>
        <w:t> </w:t>
      </w:r>
      <w:r w:rsidRPr="00455E4D">
        <w:rPr>
          <w:rFonts w:ascii="Franklin Gothic Book" w:hAnsi="Franklin Gothic Book"/>
          <w:sz w:val="18"/>
          <w:szCs w:val="18"/>
        </w:rPr>
        <w:t>testování</w:t>
      </w:r>
      <w:r>
        <w:rPr>
          <w:rFonts w:ascii="Franklin Gothic Book" w:hAnsi="Franklin Gothic Book"/>
          <w:sz w:val="18"/>
          <w:szCs w:val="18"/>
        </w:rPr>
        <w:t xml:space="preserve"> i předvádění veřejnosti ke srovnání</w:t>
      </w:r>
      <w:r w:rsidRPr="00455E4D">
        <w:rPr>
          <w:rFonts w:ascii="Franklin Gothic Book" w:hAnsi="Franklin Gothic Book"/>
          <w:sz w:val="18"/>
          <w:szCs w:val="18"/>
        </w:rPr>
        <w:t xml:space="preserve"> dva kvalitativ</w:t>
      </w:r>
      <w:r>
        <w:rPr>
          <w:rFonts w:ascii="Franklin Gothic Book" w:hAnsi="Franklin Gothic Book"/>
          <w:sz w:val="18"/>
          <w:szCs w:val="18"/>
        </w:rPr>
        <w:t>ně kontrastní kusy. Test překvapivě nedopadl pro levné kolo</w:t>
      </w:r>
      <w:r w:rsidR="00CD17AF">
        <w:rPr>
          <w:rFonts w:ascii="Franklin Gothic Book" w:hAnsi="Franklin Gothic Book"/>
          <w:sz w:val="18"/>
          <w:szCs w:val="18"/>
        </w:rPr>
        <w:t xml:space="preserve"> až tak nepříznivě. Protože bylo vybaveno kvalitními brzdami, jeho jedinou (ale podstatnou) nevýhodou zůstala velká váha. Ta komplikuje nejen jízdu do kopce, ale může vést až k poškození páteře při zdvihání kola do výšky (dopravní prostředky, závěsné systémy).</w:t>
      </w:r>
    </w:p>
    <w:p w:rsidR="00330D78" w:rsidRDefault="00330D78" w:rsidP="00330D78">
      <w:pPr>
        <w:spacing w:after="0" w:line="240" w:lineRule="auto"/>
        <w:jc w:val="both"/>
        <w:rPr>
          <w:rFonts w:ascii="Franklin Gothic Book" w:hAnsi="Franklin Gothic Book"/>
          <w:sz w:val="18"/>
          <w:szCs w:val="18"/>
        </w:rPr>
      </w:pPr>
    </w:p>
    <w:p w:rsidR="00330D78" w:rsidRDefault="00330D78" w:rsidP="00330D78">
      <w:pPr>
        <w:spacing w:after="0" w:line="240" w:lineRule="auto"/>
        <w:jc w:val="both"/>
        <w:rPr>
          <w:rFonts w:ascii="Franklin Gothic Book" w:hAnsi="Franklin Gothic Book"/>
          <w:sz w:val="18"/>
          <w:szCs w:val="18"/>
        </w:rPr>
      </w:pPr>
      <w:r>
        <w:rPr>
          <w:rFonts w:ascii="Franklin Gothic Book" w:hAnsi="Franklin Gothic Book"/>
          <w:sz w:val="18"/>
          <w:szCs w:val="18"/>
        </w:rPr>
        <w:t>Jízdní kolo totiž představuje celkově velmi významný ergonomický problém. Na jednu stranu je jako podnět fyzického pohybu a konkurence nezdravých aut považováno za přínosné. Na druhou stranu zatěžuje tělo velmi nevyváženě a vystavuje je různým rizikům. Proto stojí za to vědět, co je na kole přínosné, vybírat a rozhodovat se podle toho. Problémovými místy kola jsou ta, kde se stýká lidské tělo s konstrukcí. Je možné volit mezi různými typy sedadel, řídítek, ovladačů brzd, výstražných signálů, pedálů, převodů, osvětlení a přístrojových doplňků. Největší problémy – nárazy a vibrace směřující k prohnuté páteři, pomáhá řešit odpružení, ale to musí být v extrémních situacích podpořeno pružením nohou, jako při lyž</w:t>
      </w:r>
      <w:r>
        <w:rPr>
          <w:rFonts w:ascii="Franklin Gothic Book" w:hAnsi="Franklin Gothic Book"/>
          <w:sz w:val="18"/>
          <w:szCs w:val="18"/>
        </w:rPr>
        <w:t>o</w:t>
      </w:r>
      <w:r>
        <w:rPr>
          <w:rFonts w:ascii="Franklin Gothic Book" w:hAnsi="Franklin Gothic Book"/>
          <w:sz w:val="18"/>
          <w:szCs w:val="18"/>
        </w:rPr>
        <w:t>vání. K důležitým ergonomickým doplňkům patří vedle přilby, rukavic a celkového oblečení zejména výstražný signál pro chodce a pro jízdu na silnici také bezpečnostní vymezovací vlaječka ke zvětšení bezpečné vzdálenosti předjíždějících vozidel.</w:t>
      </w:r>
    </w:p>
    <w:p w:rsidR="00330D78" w:rsidRDefault="00330D78" w:rsidP="00330D78">
      <w:pPr>
        <w:spacing w:after="0" w:line="240" w:lineRule="auto"/>
        <w:rPr>
          <w:rFonts w:ascii="Franklin Gothic Book" w:hAnsi="Franklin Gothic Book"/>
          <w:sz w:val="18"/>
          <w:szCs w:val="18"/>
        </w:rPr>
      </w:pPr>
    </w:p>
    <w:p w:rsidR="00330D78" w:rsidRDefault="00330D78" w:rsidP="00330D78">
      <w:pPr>
        <w:spacing w:after="0" w:line="240" w:lineRule="auto"/>
        <w:rPr>
          <w:rFonts w:ascii="Franklin Gothic Book" w:hAnsi="Franklin Gothic Book"/>
          <w:sz w:val="18"/>
          <w:szCs w:val="18"/>
        </w:rPr>
      </w:pPr>
      <w:r w:rsidRPr="00AA2C7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209.85pt;margin-top:8.1pt;width:43pt;height:24.3pt;z-index:251661312" fillcolor="red" stroked="f"/>
        </w:pict>
      </w:r>
      <w:r w:rsidRPr="00AA2C73">
        <w:rPr>
          <w:noProof/>
        </w:rPr>
        <w:pict>
          <v:shape id="_x0000_s1029" type="#_x0000_t13" style="position:absolute;margin-left:267.5pt;margin-top:2.55pt;width:43pt;height:24.3pt;rotation:180;z-index:251663360" fillcolor="red" stroked="f"/>
        </w:pict>
      </w:r>
      <w:r w:rsidRPr="00AA2C73">
        <w:rPr>
          <w:noProof/>
        </w:rPr>
        <w:pict>
          <v:shape id="_x0000_s1026" type="#_x0000_t13" style="position:absolute;margin-left:128.45pt;margin-top:8.4pt;width:43pt;height:24.3pt;z-index:251660288" fillcolor="red" stroked="f"/>
        </w:pict>
      </w:r>
    </w:p>
    <w:p w:rsidR="00330D78" w:rsidRDefault="00330D78" w:rsidP="00330D78">
      <w:pPr>
        <w:spacing w:after="0" w:line="240" w:lineRule="auto"/>
        <w:jc w:val="center"/>
        <w:rPr>
          <w:rFonts w:ascii="Franklin Gothic Book" w:hAnsi="Franklin Gothic Book"/>
          <w:sz w:val="18"/>
          <w:szCs w:val="18"/>
        </w:rPr>
      </w:pPr>
      <w:r w:rsidRPr="00AA2C73">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3" type="#_x0000_t61" style="position:absolute;left:0;text-align:left;margin-left:325.35pt;margin-top:25.9pt;width:125.65pt;height:32.7pt;z-index:251667456" adj="6765,12815" fillcolor="#00b050" stroked="f">
            <v:textbox>
              <w:txbxContent>
                <w:p w:rsidR="00330D78" w:rsidRPr="00AD5D25" w:rsidRDefault="00330D78" w:rsidP="00330D78">
                  <w:pPr>
                    <w:rPr>
                      <w:rFonts w:ascii="Franklin Gothic Book" w:hAnsi="Franklin Gothic Book"/>
                      <w:color w:val="FFFFFF" w:themeColor="background1"/>
                      <w:sz w:val="20"/>
                      <w:szCs w:val="20"/>
                    </w:rPr>
                  </w:pPr>
                  <w:r w:rsidRPr="00AD5D25">
                    <w:rPr>
                      <w:rFonts w:ascii="Franklin Gothic Book" w:hAnsi="Franklin Gothic Book"/>
                      <w:color w:val="FFFFFF" w:themeColor="background1"/>
                      <w:sz w:val="20"/>
                      <w:szCs w:val="20"/>
                    </w:rPr>
                    <w:t>ODPRUŽENÍ ŠKODLIVÝCH NÁRAZŮ A VIBRACÍ</w:t>
                  </w:r>
                </w:p>
              </w:txbxContent>
            </v:textbox>
          </v:shape>
        </w:pict>
      </w:r>
      <w:r w:rsidRPr="00AA2C73">
        <w:rPr>
          <w:noProof/>
        </w:rPr>
        <w:pict>
          <v:shape id="_x0000_s1030" type="#_x0000_t61" style="position:absolute;left:0;text-align:left;margin-left:36.05pt;margin-top:22.5pt;width:104.5pt;height:15.35pt;z-index:251664384" adj="7555,11117" fillcolor="red" stroked="f">
            <v:textbox>
              <w:txbxContent>
                <w:p w:rsidR="00330D78" w:rsidRPr="009D6D74" w:rsidRDefault="00330D78" w:rsidP="00330D78">
                  <w:pPr>
                    <w:rPr>
                      <w:rFonts w:ascii="Franklin Gothic Book" w:hAnsi="Franklin Gothic Book"/>
                      <w:color w:val="FFFFFF" w:themeColor="background1"/>
                      <w:sz w:val="20"/>
                      <w:szCs w:val="20"/>
                    </w:rPr>
                  </w:pPr>
                  <w:r w:rsidRPr="009D6D74">
                    <w:rPr>
                      <w:rFonts w:ascii="Franklin Gothic Book" w:hAnsi="Franklin Gothic Book"/>
                      <w:color w:val="FFFFFF" w:themeColor="background1"/>
                      <w:sz w:val="20"/>
                      <w:szCs w:val="20"/>
                    </w:rPr>
                    <w:t>PROBLÉMOVÁ MÍSTA</w:t>
                  </w:r>
                  <w:r>
                    <w:rPr>
                      <w:noProof/>
                      <w:sz w:val="18"/>
                      <w:szCs w:val="18"/>
                    </w:rPr>
                    <w:drawing>
                      <wp:inline distT="0" distB="0" distL="0" distR="0">
                        <wp:extent cx="1144270" cy="820504"/>
                        <wp:effectExtent l="19050" t="19050" r="17780" b="17696"/>
                        <wp:docPr id="31" name="obrázek 22" descr="nová složka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vá složka019"/>
                                <pic:cNvPicPr>
                                  <a:picLocks noChangeAspect="1" noChangeArrowheads="1"/>
                                </pic:cNvPicPr>
                              </pic:nvPicPr>
                              <pic:blipFill>
                                <a:blip r:embed="rId4"/>
                                <a:srcRect l="3790" t="1274" r="4082" b="50743"/>
                                <a:stretch>
                                  <a:fillRect/>
                                </a:stretch>
                              </pic:blipFill>
                              <pic:spPr bwMode="auto">
                                <a:xfrm>
                                  <a:off x="0" y="0"/>
                                  <a:ext cx="1144270" cy="820504"/>
                                </a:xfrm>
                                <a:prstGeom prst="rect">
                                  <a:avLst/>
                                </a:prstGeom>
                                <a:noFill/>
                                <a:ln w="6350" cmpd="sng">
                                  <a:solidFill>
                                    <a:srgbClr val="000000"/>
                                  </a:solidFill>
                                  <a:miter lim="800000"/>
                                  <a:headEnd/>
                                  <a:tailEnd/>
                                </a:ln>
                                <a:effectLst/>
                              </pic:spPr>
                            </pic:pic>
                          </a:graphicData>
                        </a:graphic>
                      </wp:inline>
                    </w:drawing>
                  </w:r>
                </w:p>
              </w:txbxContent>
            </v:textbox>
          </v:shape>
        </w:pict>
      </w:r>
      <w:r w:rsidRPr="00AA2C73">
        <w:rPr>
          <w:noProof/>
        </w:rPr>
        <w:pict>
          <v:shape id="_x0000_s1032" type="#_x0000_t13" style="position:absolute;left:0;text-align:left;margin-left:217.1pt;margin-top:43.85pt;width:43pt;height:24.3pt;rotation:180;z-index:251666432" fillcolor="#00b050" stroked="f"/>
        </w:pict>
      </w:r>
      <w:r w:rsidRPr="00AA2C73">
        <w:rPr>
          <w:noProof/>
        </w:rPr>
        <w:pict>
          <v:shape id="_x0000_s1031" type="#_x0000_t13" style="position:absolute;left:0;text-align:left;margin-left:276.65pt;margin-top:28.65pt;width:43pt;height:24.3pt;rotation:180;z-index:251665408" fillcolor="#00b050" stroked="f"/>
        </w:pict>
      </w:r>
      <w:r w:rsidRPr="00AA2C73">
        <w:rPr>
          <w:noProof/>
        </w:rPr>
        <w:pict>
          <v:shape id="_x0000_s1028" type="#_x0000_t13" style="position:absolute;left:0;text-align:left;margin-left:224.5pt;margin-top:99.2pt;width:43pt;height:24.3pt;rotation:12960574fd;z-index:251662336" fillcolor="red" stroked="f"/>
        </w:pict>
      </w:r>
      <w:r>
        <w:rPr>
          <w:noProof/>
        </w:rPr>
        <w:drawing>
          <wp:inline distT="0" distB="0" distL="0" distR="0">
            <wp:extent cx="2712447" cy="1598914"/>
            <wp:effectExtent l="19050" t="0" r="0" b="0"/>
            <wp:docPr id="78" name="obrázek 33" descr="http://www.bikeprodejna.cz/_pics/volcano-fr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keprodejna.cz/_pics/volcano-fr30.jpeg"/>
                    <pic:cNvPicPr>
                      <a:picLocks noChangeAspect="1" noChangeArrowheads="1"/>
                    </pic:cNvPicPr>
                  </pic:nvPicPr>
                  <pic:blipFill>
                    <a:blip r:embed="rId5" cstate="print"/>
                    <a:srcRect/>
                    <a:stretch>
                      <a:fillRect/>
                    </a:stretch>
                  </pic:blipFill>
                  <pic:spPr bwMode="auto">
                    <a:xfrm>
                      <a:off x="0" y="0"/>
                      <a:ext cx="2723695" cy="1605545"/>
                    </a:xfrm>
                    <a:prstGeom prst="rect">
                      <a:avLst/>
                    </a:prstGeom>
                    <a:noFill/>
                    <a:ln w="9525">
                      <a:noFill/>
                      <a:miter lim="800000"/>
                      <a:headEnd/>
                      <a:tailEnd/>
                    </a:ln>
                  </pic:spPr>
                </pic:pic>
              </a:graphicData>
            </a:graphic>
          </wp:inline>
        </w:drawing>
      </w:r>
    </w:p>
    <w:p w:rsidR="00330D78" w:rsidRDefault="00330D78" w:rsidP="00330D78">
      <w:pPr>
        <w:spacing w:after="0" w:line="240" w:lineRule="auto"/>
        <w:jc w:val="center"/>
        <w:rPr>
          <w:rFonts w:ascii="Franklin Gothic Book" w:hAnsi="Franklin Gothic Book"/>
          <w:sz w:val="18"/>
          <w:szCs w:val="18"/>
        </w:rPr>
      </w:pPr>
    </w:p>
    <w:p w:rsidR="00330D78" w:rsidRDefault="00330D78" w:rsidP="00330D78">
      <w:pPr>
        <w:spacing w:after="0" w:line="240" w:lineRule="auto"/>
        <w:jc w:val="center"/>
        <w:rPr>
          <w:rFonts w:ascii="Franklin Gothic Book" w:hAnsi="Franklin Gothic Book"/>
          <w:sz w:val="18"/>
          <w:szCs w:val="18"/>
        </w:rPr>
      </w:pPr>
    </w:p>
    <w:p w:rsidR="00330D78" w:rsidRDefault="00330D78" w:rsidP="00330D78">
      <w:pPr>
        <w:spacing w:after="0" w:line="240" w:lineRule="auto"/>
        <w:jc w:val="center"/>
        <w:rPr>
          <w:rFonts w:ascii="Franklin Gothic Book" w:hAnsi="Franklin Gothic Book"/>
          <w:sz w:val="18"/>
          <w:szCs w:val="18"/>
        </w:rPr>
      </w:pPr>
      <w:r>
        <w:rPr>
          <w:noProof/>
          <w:sz w:val="18"/>
          <w:szCs w:val="18"/>
        </w:rPr>
        <w:drawing>
          <wp:inline distT="0" distB="0" distL="0" distR="0">
            <wp:extent cx="2542749" cy="1847188"/>
            <wp:effectExtent l="19050" t="19050" r="9951" b="19712"/>
            <wp:docPr id="30" name="obrázek 19" descr="nová složka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vá složka019"/>
                    <pic:cNvPicPr>
                      <a:picLocks noChangeAspect="1" noChangeArrowheads="1"/>
                    </pic:cNvPicPr>
                  </pic:nvPicPr>
                  <pic:blipFill>
                    <a:blip r:embed="rId6" cstate="print"/>
                    <a:srcRect l="5002" t="1274" r="4082" b="50743"/>
                    <a:stretch>
                      <a:fillRect/>
                    </a:stretch>
                  </pic:blipFill>
                  <pic:spPr bwMode="auto">
                    <a:xfrm>
                      <a:off x="0" y="0"/>
                      <a:ext cx="2542749" cy="1847188"/>
                    </a:xfrm>
                    <a:prstGeom prst="rect">
                      <a:avLst/>
                    </a:prstGeom>
                    <a:noFill/>
                    <a:ln w="6350" cmpd="sng">
                      <a:solidFill>
                        <a:srgbClr val="000000"/>
                      </a:solidFill>
                      <a:miter lim="800000"/>
                      <a:headEnd/>
                      <a:tailEnd/>
                    </a:ln>
                    <a:effectLst/>
                  </pic:spPr>
                </pic:pic>
              </a:graphicData>
            </a:graphic>
          </wp:inline>
        </w:drawing>
      </w:r>
      <w:r>
        <w:rPr>
          <w:rFonts w:ascii="Franklin Gothic Book" w:hAnsi="Franklin Gothic Book"/>
          <w:sz w:val="18"/>
          <w:szCs w:val="18"/>
        </w:rPr>
        <w:t xml:space="preserve">   </w:t>
      </w:r>
      <w:r>
        <w:rPr>
          <w:rFonts w:ascii="Franklin Gothic Book" w:hAnsi="Franklin Gothic Book"/>
          <w:noProof/>
          <w:sz w:val="18"/>
          <w:szCs w:val="18"/>
        </w:rPr>
        <w:drawing>
          <wp:inline distT="0" distB="0" distL="0" distR="0">
            <wp:extent cx="3024243" cy="1846112"/>
            <wp:effectExtent l="19050" t="19050" r="23757" b="20788"/>
            <wp:docPr id="3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l="25854" t="26910" r="17188" b="11548"/>
                    <a:stretch>
                      <a:fillRect/>
                    </a:stretch>
                  </pic:blipFill>
                  <pic:spPr bwMode="auto">
                    <a:xfrm>
                      <a:off x="0" y="0"/>
                      <a:ext cx="3023475" cy="1845643"/>
                    </a:xfrm>
                    <a:prstGeom prst="rect">
                      <a:avLst/>
                    </a:prstGeom>
                    <a:noFill/>
                    <a:ln w="9525">
                      <a:solidFill>
                        <a:schemeClr val="tx1"/>
                      </a:solidFill>
                      <a:miter lim="800000"/>
                      <a:headEnd/>
                      <a:tailEnd/>
                    </a:ln>
                  </pic:spPr>
                </pic:pic>
              </a:graphicData>
            </a:graphic>
          </wp:inline>
        </w:drawing>
      </w:r>
    </w:p>
    <w:p w:rsidR="00330D78" w:rsidRDefault="00330D78" w:rsidP="00330D78">
      <w:pPr>
        <w:spacing w:after="0" w:line="240" w:lineRule="auto"/>
        <w:jc w:val="center"/>
        <w:rPr>
          <w:rFonts w:ascii="Franklin Gothic Book" w:hAnsi="Franklin Gothic Book"/>
          <w:sz w:val="18"/>
          <w:szCs w:val="18"/>
        </w:rPr>
      </w:pPr>
    </w:p>
    <w:p w:rsidR="00330D78" w:rsidRDefault="00330D78" w:rsidP="00330D78">
      <w:pPr>
        <w:spacing w:after="0" w:line="240" w:lineRule="auto"/>
        <w:jc w:val="both"/>
        <w:rPr>
          <w:rFonts w:ascii="Franklin Gothic Book" w:hAnsi="Franklin Gothic Book"/>
          <w:sz w:val="18"/>
          <w:szCs w:val="18"/>
        </w:rPr>
      </w:pPr>
      <w:r w:rsidRPr="00C20630">
        <w:rPr>
          <w:rFonts w:ascii="Franklin Gothic Book" w:hAnsi="Franklin Gothic Book"/>
          <w:b/>
          <w:sz w:val="18"/>
          <w:szCs w:val="18"/>
        </w:rPr>
        <w:t>Bezpečnostní signál kola</w:t>
      </w:r>
      <w:r>
        <w:rPr>
          <w:rFonts w:ascii="Franklin Gothic Book" w:hAnsi="Franklin Gothic Book"/>
          <w:sz w:val="18"/>
          <w:szCs w:val="18"/>
        </w:rPr>
        <w:t xml:space="preserve"> nemůže být jakýkoliv. I elektronické formy musí mít zvuk kovového zvonku. Výstražné signály dopravních prostředků jsou totiž logicky typem a výškou tónu podřízeny velikosti a charakteru vozidla. Psychika člověka je pak podle toho vyhodnocuje. Od nejhlubších tónů zaoceánských parníků k vysokým signálům motorek se mění fre</w:t>
      </w:r>
      <w:r>
        <w:rPr>
          <w:rFonts w:ascii="Franklin Gothic Book" w:hAnsi="Franklin Gothic Book"/>
          <w:sz w:val="18"/>
          <w:szCs w:val="18"/>
        </w:rPr>
        <w:t>k</w:t>
      </w:r>
      <w:r>
        <w:rPr>
          <w:rFonts w:ascii="Franklin Gothic Book" w:hAnsi="Franklin Gothic Book"/>
          <w:sz w:val="18"/>
          <w:szCs w:val="18"/>
        </w:rPr>
        <w:t>vence. Tramvaje a kola pak užívají typické zvonění. Tramvaj pro nezbytné odlišení od jiných uličních vozidel (má delší brzdnou dráhu a směr pohybu neměnitelný), kola proto, že mnohdy sdílejí společné komunikace s chodci, kterým se musí pravidelně ohlašovat, zejména ve směru od zadu (aby jim oboustranně nebezpečně nevstoupili do cesty), což vyžaduje příjemnější typ zvuku, než mají klaksony. Někteří naivní cyklisté si neuvědomují, že náhrada zvonku hlasovým zvoláním je mnohem méně funkční, jiní dokonce bez jakékoliv výstrahy ohrožují chodce rychlým míjením. Při vysokých útratách na příslušenství jízdních kol je pak neuvěřitelné, že mnozí čeští cyklisté si levný zvonek dnes vůbec nezakoupí.</w:t>
      </w:r>
      <w:r w:rsidR="00011321">
        <w:rPr>
          <w:rFonts w:ascii="Franklin Gothic Book" w:hAnsi="Franklin Gothic Book"/>
          <w:sz w:val="18"/>
          <w:szCs w:val="18"/>
        </w:rPr>
        <w:t xml:space="preserve"> Ani policisté problém moc nechápou, neuvědomují si, k jak vážnému zranění může při nárazu cyklisty do chodce dojít. Proto povinnou výbavu kol v podstatě nikdy nekontrolují.</w:t>
      </w:r>
    </w:p>
    <w:p w:rsidR="00CD17AF" w:rsidRDefault="00CD17AF" w:rsidP="00330D78">
      <w:pPr>
        <w:spacing w:after="0" w:line="240" w:lineRule="auto"/>
        <w:jc w:val="both"/>
        <w:rPr>
          <w:rFonts w:ascii="Franklin Gothic Book" w:hAnsi="Franklin Gothic Book"/>
          <w:sz w:val="18"/>
          <w:szCs w:val="18"/>
        </w:rPr>
      </w:pPr>
    </w:p>
    <w:p w:rsidR="00CD17AF" w:rsidRPr="00455E4D" w:rsidRDefault="00CD17AF" w:rsidP="00330D78">
      <w:pPr>
        <w:spacing w:after="0" w:line="240" w:lineRule="auto"/>
        <w:jc w:val="both"/>
        <w:rPr>
          <w:rFonts w:ascii="Franklin Gothic Book" w:hAnsi="Franklin Gothic Book"/>
          <w:sz w:val="18"/>
          <w:szCs w:val="18"/>
        </w:rPr>
      </w:pPr>
      <w:r>
        <w:rPr>
          <w:rFonts w:ascii="Franklin Gothic Book" w:hAnsi="Franklin Gothic Book"/>
          <w:sz w:val="18"/>
          <w:szCs w:val="18"/>
        </w:rPr>
        <w:t>-</w:t>
      </w:r>
      <w:proofErr w:type="spellStart"/>
      <w:r>
        <w:rPr>
          <w:rFonts w:ascii="Franklin Gothic Book" w:hAnsi="Franklin Gothic Book"/>
          <w:sz w:val="18"/>
          <w:szCs w:val="18"/>
        </w:rPr>
        <w:t>tf</w:t>
      </w:r>
      <w:proofErr w:type="spellEnd"/>
      <w:r>
        <w:rPr>
          <w:rFonts w:ascii="Franklin Gothic Book" w:hAnsi="Franklin Gothic Book"/>
          <w:sz w:val="18"/>
          <w:szCs w:val="18"/>
        </w:rPr>
        <w:t>-</w:t>
      </w:r>
    </w:p>
    <w:p w:rsidR="00330D78" w:rsidRPr="00455E4D" w:rsidRDefault="00330D78" w:rsidP="00330D78">
      <w:pPr>
        <w:spacing w:after="0" w:line="240" w:lineRule="auto"/>
        <w:rPr>
          <w:rFonts w:ascii="Franklin Gothic Book" w:hAnsi="Franklin Gothic Book"/>
          <w:sz w:val="18"/>
          <w:szCs w:val="18"/>
        </w:rPr>
      </w:pPr>
    </w:p>
    <w:p w:rsidR="009671AF" w:rsidRDefault="009671AF"/>
    <w:sectPr w:rsidR="009671AF" w:rsidSect="008868F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SystemFonts/>
  <w:proofState w:spelling="clean" w:grammar="clean"/>
  <w:stylePaneFormatFilter w:val="3F01"/>
  <w:defaultTabStop w:val="708"/>
  <w:hyphenationZone w:val="425"/>
  <w:drawingGridHorizontalSpacing w:val="57"/>
  <w:drawingGridVerticalSpacing w:val="57"/>
  <w:characterSpacingControl w:val="doNotCompress"/>
  <w:compat/>
  <w:rsids>
    <w:rsidRoot w:val="00330D78"/>
    <w:rsid w:val="00007FC8"/>
    <w:rsid w:val="00011321"/>
    <w:rsid w:val="00330D78"/>
    <w:rsid w:val="003B33C6"/>
    <w:rsid w:val="004906E4"/>
    <w:rsid w:val="0064473D"/>
    <w:rsid w:val="008868F3"/>
    <w:rsid w:val="008E73CC"/>
    <w:rsid w:val="009671AF"/>
    <w:rsid w:val="00BF2394"/>
    <w:rsid w:val="00CD17A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allout" idref="#_x0000_s1033"/>
        <o:r id="V:Rule2"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330D78"/>
    <w:pPr>
      <w:spacing w:after="200" w:line="276" w:lineRule="auto"/>
    </w:pPr>
    <w:rPr>
      <w:rFonts w:asciiTheme="minorHAnsi" w:eastAsiaTheme="minorEastAsia" w:hAnsiTheme="minorHAnsi" w:cstheme="min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472</Words>
  <Characters>2791</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2</cp:revision>
  <dcterms:created xsi:type="dcterms:W3CDTF">2015-06-24T20:40:00Z</dcterms:created>
  <dcterms:modified xsi:type="dcterms:W3CDTF">2015-06-24T20:56:00Z</dcterms:modified>
</cp:coreProperties>
</file>