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F" w:rsidRPr="00B46CB1" w:rsidRDefault="00DD132F" w:rsidP="00247CBB">
      <w:pPr>
        <w:jc w:val="both"/>
        <w:rPr>
          <w:b/>
          <w:color w:val="FFFFFF" w:themeColor="background1"/>
          <w:sz w:val="32"/>
          <w:szCs w:val="32"/>
        </w:rPr>
      </w:pPr>
      <w:r w:rsidRPr="00B46CB1">
        <w:rPr>
          <w:b/>
          <w:color w:val="FFFFFF" w:themeColor="background1"/>
          <w:sz w:val="32"/>
          <w:szCs w:val="32"/>
          <w:highlight w:val="black"/>
        </w:rPr>
        <w:t>KONCEPCE AKVIZIČNÍ ČINNOSTI</w:t>
      </w:r>
    </w:p>
    <w:p w:rsidR="00DD132F" w:rsidRDefault="00DD132F" w:rsidP="00247CBB">
      <w:pPr>
        <w:jc w:val="both"/>
        <w:rPr>
          <w:sz w:val="20"/>
          <w:szCs w:val="20"/>
        </w:rPr>
      </w:pPr>
    </w:p>
    <w:p w:rsidR="00B50E2F" w:rsidRPr="00B50E2F" w:rsidRDefault="00B50E2F" w:rsidP="00247CBB">
      <w:pPr>
        <w:jc w:val="both"/>
        <w:rPr>
          <w:sz w:val="20"/>
          <w:szCs w:val="20"/>
        </w:rPr>
      </w:pPr>
      <w:r w:rsidRPr="00B50E2F">
        <w:rPr>
          <w:sz w:val="20"/>
          <w:szCs w:val="20"/>
        </w:rPr>
        <w:t>ÚVOD DO PROBLEMATIKY</w:t>
      </w:r>
    </w:p>
    <w:p w:rsidR="00B50E2F" w:rsidRDefault="00B50E2F" w:rsidP="00247CBB">
      <w:pPr>
        <w:jc w:val="both"/>
        <w:rPr>
          <w:sz w:val="20"/>
          <w:szCs w:val="20"/>
          <w:u w:val="single"/>
        </w:rPr>
      </w:pPr>
    </w:p>
    <w:p w:rsidR="009A53AD" w:rsidRPr="00247CBB" w:rsidRDefault="00247CBB" w:rsidP="00247CBB">
      <w:pPr>
        <w:jc w:val="both"/>
        <w:rPr>
          <w:sz w:val="20"/>
          <w:szCs w:val="20"/>
          <w:u w:val="single"/>
        </w:rPr>
      </w:pPr>
      <w:r w:rsidRPr="00247CBB">
        <w:rPr>
          <w:sz w:val="20"/>
          <w:szCs w:val="20"/>
          <w:u w:val="single"/>
        </w:rPr>
        <w:t>Charakteristika hlavních problémů</w:t>
      </w:r>
    </w:p>
    <w:p w:rsidR="00247CBB" w:rsidRDefault="00247CBB" w:rsidP="00247CBB">
      <w:pPr>
        <w:jc w:val="both"/>
        <w:rPr>
          <w:sz w:val="20"/>
          <w:szCs w:val="20"/>
        </w:rPr>
      </w:pPr>
    </w:p>
    <w:p w:rsidR="00247CBB" w:rsidRDefault="000A2EF4" w:rsidP="000A2EF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Přesto, že sbírky některých českých muzeí umění mají díky delší historii pe</w:t>
      </w:r>
      <w:r w:rsidR="00B50E2F">
        <w:rPr>
          <w:sz w:val="20"/>
          <w:szCs w:val="20"/>
        </w:rPr>
        <w:t>s</w:t>
      </w:r>
      <w:r>
        <w:rPr>
          <w:sz w:val="20"/>
          <w:szCs w:val="20"/>
        </w:rPr>
        <w:t xml:space="preserve">třejší minulost, všechny spojují 60. – 80. léta 20. století, kdy podobným způsobem získávaly soudobé špičkové české umění za účelem zajištění </w:t>
      </w:r>
      <w:r w:rsidR="00DD132F">
        <w:rPr>
          <w:sz w:val="20"/>
          <w:szCs w:val="20"/>
        </w:rPr>
        <w:t>p</w:t>
      </w:r>
      <w:r w:rsidR="00DD132F">
        <w:rPr>
          <w:sz w:val="20"/>
          <w:szCs w:val="20"/>
        </w:rPr>
        <w:t>o</w:t>
      </w:r>
      <w:r w:rsidR="00DD132F">
        <w:rPr>
          <w:sz w:val="20"/>
          <w:szCs w:val="20"/>
        </w:rPr>
        <w:t xml:space="preserve">dobně </w:t>
      </w:r>
      <w:r>
        <w:rPr>
          <w:sz w:val="20"/>
          <w:szCs w:val="20"/>
        </w:rPr>
        <w:t xml:space="preserve">kvalitního vzdělávacího procesu ve všech regionech. To byla koncepce zcela jiná, než kdyby muzea měla rozdělenu akvizici podle míst svého působení. Byla tak vytvořena </w:t>
      </w:r>
      <w:r w:rsidRPr="00B50E2F">
        <w:rPr>
          <w:b/>
          <w:sz w:val="20"/>
          <w:szCs w:val="20"/>
        </w:rPr>
        <w:t>kvalitní tradice</w:t>
      </w:r>
      <w:r>
        <w:rPr>
          <w:sz w:val="20"/>
          <w:szCs w:val="20"/>
        </w:rPr>
        <w:t>, ve které nelze nepokračovat. Připojení špičkové tvorby daného regionu do akvizičního programu může být jednoduchým doplňkem. Tím je ma</w:t>
      </w:r>
      <w:r w:rsidR="0021101D">
        <w:rPr>
          <w:sz w:val="20"/>
          <w:szCs w:val="20"/>
        </w:rPr>
        <w:t>p</w:t>
      </w:r>
      <w:r>
        <w:rPr>
          <w:sz w:val="20"/>
          <w:szCs w:val="20"/>
        </w:rPr>
        <w:t xml:space="preserve">ování české </w:t>
      </w:r>
      <w:r w:rsidR="00DD132F">
        <w:rPr>
          <w:sz w:val="20"/>
          <w:szCs w:val="20"/>
        </w:rPr>
        <w:t xml:space="preserve">volné </w:t>
      </w:r>
      <w:r>
        <w:rPr>
          <w:sz w:val="20"/>
          <w:szCs w:val="20"/>
        </w:rPr>
        <w:t xml:space="preserve">tvorby poměrně komplexně pokryto. </w:t>
      </w:r>
    </w:p>
    <w:p w:rsidR="000A2EF4" w:rsidRDefault="000A2EF4" w:rsidP="000A2EF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ale třeba poznamenat, že jde jen o tradiční obory umění. </w:t>
      </w:r>
      <w:r w:rsidRPr="00B50E2F">
        <w:rPr>
          <w:b/>
          <w:sz w:val="20"/>
          <w:szCs w:val="20"/>
        </w:rPr>
        <w:t>Fotografie, video a další novější média</w:t>
      </w:r>
      <w:r>
        <w:rPr>
          <w:sz w:val="20"/>
          <w:szCs w:val="20"/>
        </w:rPr>
        <w:t xml:space="preserve"> </w:t>
      </w:r>
      <w:r w:rsidR="0021101D">
        <w:rPr>
          <w:sz w:val="20"/>
          <w:szCs w:val="20"/>
        </w:rPr>
        <w:t>jsou sbírána mnohem méně komplexně, a představují proto problém, který je třeba zodpovědně řešit. Podobně, nebo mo</w:t>
      </w:r>
      <w:r w:rsidR="0021101D">
        <w:rPr>
          <w:sz w:val="20"/>
          <w:szCs w:val="20"/>
        </w:rPr>
        <w:t>ž</w:t>
      </w:r>
      <w:r w:rsidR="0021101D">
        <w:rPr>
          <w:sz w:val="20"/>
          <w:szCs w:val="20"/>
        </w:rPr>
        <w:t xml:space="preserve">ná ještě hůře je na tom </w:t>
      </w:r>
      <w:r w:rsidR="0021101D" w:rsidRPr="00B50E2F">
        <w:rPr>
          <w:b/>
          <w:sz w:val="20"/>
          <w:szCs w:val="20"/>
        </w:rPr>
        <w:t>soudobé užité umění</w:t>
      </w:r>
      <w:r w:rsidR="0021101D">
        <w:rPr>
          <w:sz w:val="20"/>
          <w:szCs w:val="20"/>
        </w:rPr>
        <w:t>. A to přesto, že jej sbírají (sice z jiného úhlu pohledu) také vlast</w:t>
      </w:r>
      <w:r w:rsidR="0021101D">
        <w:rPr>
          <w:sz w:val="20"/>
          <w:szCs w:val="20"/>
        </w:rPr>
        <w:t>i</w:t>
      </w:r>
      <w:r w:rsidR="0021101D">
        <w:rPr>
          <w:sz w:val="20"/>
          <w:szCs w:val="20"/>
        </w:rPr>
        <w:t xml:space="preserve">vědná, technická a některá úzce specializovaná muzea včetně podnikových. </w:t>
      </w:r>
    </w:p>
    <w:p w:rsidR="0021101D" w:rsidRDefault="0021101D" w:rsidP="000A2EF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Hlavní akviziční odpovědnost za fotografii nesou pražské Umělecko-průmyslové muzeum a Moravská galerie v Brně. Tomuto oboru se intenzivněji věnují také Galerie hl. města Prahy a muzea umění v Benešově a Olomo</w:t>
      </w:r>
      <w:r>
        <w:rPr>
          <w:sz w:val="20"/>
          <w:szCs w:val="20"/>
        </w:rPr>
        <w:t>u</w:t>
      </w:r>
      <w:r>
        <w:rPr>
          <w:sz w:val="20"/>
          <w:szCs w:val="20"/>
        </w:rPr>
        <w:t xml:space="preserve">ci. Nesmíme zapomenout ani na chebskou G4 a Muzeum fotografie a nových médií v Jindřichově Hradci. </w:t>
      </w:r>
    </w:p>
    <w:p w:rsidR="0021101D" w:rsidRDefault="00842A08" w:rsidP="000A2EF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Akvizice videa a novějších médií je nejen málo rozšířena, ale kurátoři sbírek o ní také s výjimkou Muzea umění a designu Benešov velmi málo publikují. </w:t>
      </w:r>
    </w:p>
    <w:p w:rsidR="00842A08" w:rsidRDefault="00842A08" w:rsidP="000A2EF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Jinak je tomu s </w:t>
      </w:r>
      <w:r w:rsidR="00646C0D">
        <w:rPr>
          <w:sz w:val="20"/>
          <w:szCs w:val="20"/>
        </w:rPr>
        <w:t>dnes velmi módním designem. T</w:t>
      </w:r>
      <w:r w:rsidR="0082179C">
        <w:rPr>
          <w:sz w:val="20"/>
          <w:szCs w:val="20"/>
        </w:rPr>
        <w:t>radiční muzea umění k němu v minulosti neměla vztah, bylo v tom cítit i jisté podceňování. Dnes z něj mají možná (i oprávněně) trochu strach, protože tato akvizice vyžad</w:t>
      </w:r>
      <w:r w:rsidR="0082179C">
        <w:rPr>
          <w:sz w:val="20"/>
          <w:szCs w:val="20"/>
        </w:rPr>
        <w:t>u</w:t>
      </w:r>
      <w:r w:rsidR="0082179C">
        <w:rPr>
          <w:sz w:val="20"/>
          <w:szCs w:val="20"/>
        </w:rPr>
        <w:t xml:space="preserve">je velmi specifickou kvalifikaci související i s dlouhodobější zkušeností. To potvrzují např. i mnozí absolventi teoretického studia na VŠUP, kteří žijí jako mladí lidé současností, v rámci </w:t>
      </w:r>
      <w:r w:rsidR="00646C0D">
        <w:rPr>
          <w:sz w:val="20"/>
          <w:szCs w:val="20"/>
        </w:rPr>
        <w:t xml:space="preserve">trendů zejména </w:t>
      </w:r>
      <w:proofErr w:type="spellStart"/>
      <w:r w:rsidR="00646C0D">
        <w:rPr>
          <w:sz w:val="20"/>
          <w:szCs w:val="20"/>
        </w:rPr>
        <w:t>art</w:t>
      </w:r>
      <w:r w:rsidR="0082179C">
        <w:rPr>
          <w:sz w:val="20"/>
          <w:szCs w:val="20"/>
        </w:rPr>
        <w:t>designem</w:t>
      </w:r>
      <w:proofErr w:type="spellEnd"/>
      <w:r w:rsidR="0082179C">
        <w:rPr>
          <w:sz w:val="20"/>
          <w:szCs w:val="20"/>
        </w:rPr>
        <w:t xml:space="preserve"> a k celkové historii designu nemají vyvážený vztah. </w:t>
      </w:r>
    </w:p>
    <w:p w:rsidR="0082179C" w:rsidRDefault="0082179C" w:rsidP="000A2EF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Design je v každém případě nezbytnou oblastí veřejného vzdělávání, pro kterou je nutné vytvořit ve všech reg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onech předpoklady ve formě dobrých sbírek. Zejména móda </w:t>
      </w:r>
      <w:proofErr w:type="spellStart"/>
      <w:r>
        <w:rPr>
          <w:sz w:val="20"/>
          <w:szCs w:val="20"/>
        </w:rPr>
        <w:t>retrodesignu</w:t>
      </w:r>
      <w:proofErr w:type="spellEnd"/>
      <w:r>
        <w:rPr>
          <w:sz w:val="20"/>
          <w:szCs w:val="20"/>
        </w:rPr>
        <w:t xml:space="preserve"> akvizici začala oživovat, ale patří opravdu k profesní zodpovědnosti, jejímž nositelem je chtě nechtě Ministerstvo kultury, nebo jím plánované metodické centrum, celostátní komplex akvizice designu systematicky koordinovat.</w:t>
      </w:r>
    </w:p>
    <w:p w:rsidR="00646C0D" w:rsidRDefault="0082179C" w:rsidP="000A2EF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Podobnou koordinaci by zasloužila nejen výše uvedená nová média, ale v podstatě všechny obory, aby diskuse o hospodárnosti činnosti muzeí umění měla jeden ze základních předpokladů sepětí s realitou. </w:t>
      </w:r>
    </w:p>
    <w:p w:rsidR="00646C0D" w:rsidRDefault="00646C0D" w:rsidP="000A2EF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Akvizice specifických oborů jako je fotografie nebo design trpí zejména v regionech nedostatkem kvalifikov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ných kurátorů. Ukazuje se, že pro zvládání </w:t>
      </w:r>
      <w:proofErr w:type="spellStart"/>
      <w:r>
        <w:rPr>
          <w:sz w:val="20"/>
          <w:szCs w:val="20"/>
        </w:rPr>
        <w:t>sbírkotvorné</w:t>
      </w:r>
      <w:proofErr w:type="spellEnd"/>
      <w:r>
        <w:rPr>
          <w:sz w:val="20"/>
          <w:szCs w:val="20"/>
        </w:rPr>
        <w:t xml:space="preserve"> činnosti je v nich zapotřebí mnohem větší profesní zkušenost, než v jiných oborech, mladí absolventi škol či jinak úspěšní kurátoři výstav fotografie nebo designu v praxi selhávají. Pro design je navíc zapotřebí velké nadšení a obětavost, sbírá se opravdu kdekoliv v reálu včetně skládek odpadu, což mnohým lidem přirozeně nevyhovuje.</w:t>
      </w:r>
      <w:r w:rsidR="009054EA">
        <w:rPr>
          <w:sz w:val="20"/>
          <w:szCs w:val="20"/>
        </w:rPr>
        <w:t xml:space="preserve"> Ještě specifičtější zkušenost vyžaduje tvorba sbírky designu, který má sloužit komplexní výuce v muzejních laboratořích. </w:t>
      </w:r>
    </w:p>
    <w:p w:rsidR="002D2444" w:rsidRDefault="002D2444" w:rsidP="002D2444">
      <w:pPr>
        <w:jc w:val="both"/>
        <w:rPr>
          <w:sz w:val="20"/>
          <w:szCs w:val="20"/>
        </w:rPr>
      </w:pPr>
    </w:p>
    <w:p w:rsidR="002D2444" w:rsidRDefault="002D2444" w:rsidP="002D2444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DC"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Prosíme, navrhněte další tipy i s malým zdůvodněním.</w:t>
      </w:r>
    </w:p>
    <w:p w:rsidR="00247CBB" w:rsidRDefault="00247CBB" w:rsidP="00247CBB">
      <w:pPr>
        <w:jc w:val="both"/>
        <w:rPr>
          <w:sz w:val="20"/>
          <w:szCs w:val="20"/>
        </w:rPr>
      </w:pPr>
    </w:p>
    <w:p w:rsidR="00247CBB" w:rsidRPr="00247CBB" w:rsidRDefault="00247CBB" w:rsidP="00247CBB">
      <w:pPr>
        <w:jc w:val="both"/>
        <w:rPr>
          <w:sz w:val="20"/>
          <w:szCs w:val="20"/>
          <w:u w:val="single"/>
        </w:rPr>
      </w:pPr>
      <w:r w:rsidRPr="00247CBB">
        <w:rPr>
          <w:sz w:val="20"/>
          <w:szCs w:val="20"/>
          <w:u w:val="single"/>
        </w:rPr>
        <w:t>Hlavní teze k diskusi</w:t>
      </w:r>
    </w:p>
    <w:p w:rsidR="00247CBB" w:rsidRDefault="00247CBB" w:rsidP="00247CBB">
      <w:pPr>
        <w:jc w:val="both"/>
        <w:rPr>
          <w:sz w:val="20"/>
          <w:szCs w:val="20"/>
        </w:rPr>
      </w:pPr>
    </w:p>
    <w:p w:rsidR="006108BA" w:rsidRDefault="006108BA" w:rsidP="00247CB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Opravdu si myslíme, že je akviziční aktivita „zdola“ včetně soukromých aktivit schopna zodpovědně komple</w:t>
      </w:r>
      <w:r>
        <w:rPr>
          <w:sz w:val="20"/>
          <w:szCs w:val="20"/>
        </w:rPr>
        <w:t>x</w:t>
      </w:r>
      <w:r>
        <w:rPr>
          <w:sz w:val="20"/>
          <w:szCs w:val="20"/>
        </w:rPr>
        <w:t>ně zajistit uchování hmotné kultury země?</w:t>
      </w:r>
    </w:p>
    <w:p w:rsidR="00247CBB" w:rsidRDefault="006108BA" w:rsidP="00247CB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Jak by měly být motivovány akviziční koncepce designu v regionech, když muzea v nich potřebují komplexně zajistit vzdělávání veřejnosti a současně musí jít o jistou dělbu práce v rámci území státu?</w:t>
      </w:r>
    </w:p>
    <w:p w:rsidR="006108BA" w:rsidRDefault="006108BA" w:rsidP="00247CB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sym w:font="Wingdings" w:char="F06C"/>
      </w:r>
      <w:r>
        <w:rPr>
          <w:sz w:val="20"/>
          <w:szCs w:val="20"/>
        </w:rPr>
        <w:t xml:space="preserve"> Neměly by sbírky </w:t>
      </w:r>
      <w:proofErr w:type="spellStart"/>
      <w:r>
        <w:rPr>
          <w:sz w:val="20"/>
          <w:szCs w:val="20"/>
        </w:rPr>
        <w:t>videotvorby</w:t>
      </w:r>
      <w:proofErr w:type="spellEnd"/>
      <w:r>
        <w:rPr>
          <w:sz w:val="20"/>
          <w:szCs w:val="20"/>
        </w:rPr>
        <w:t xml:space="preserve"> být centralizovány v jednom specializovaném muzeu, které je bude prezent</w:t>
      </w:r>
      <w:r>
        <w:rPr>
          <w:sz w:val="20"/>
          <w:szCs w:val="20"/>
        </w:rPr>
        <w:t>o</w:t>
      </w:r>
      <w:r>
        <w:rPr>
          <w:sz w:val="20"/>
          <w:szCs w:val="20"/>
        </w:rPr>
        <w:t>vat na webu, resp. poskytovat pro vzdělávací činnost regionálních muzeí na dálku?</w:t>
      </w:r>
    </w:p>
    <w:p w:rsidR="006108BA" w:rsidRDefault="006108BA" w:rsidP="00247CB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Nebylo by vhodné po skvělém úvodním projektu Anny </w:t>
      </w:r>
      <w:proofErr w:type="spellStart"/>
      <w:r>
        <w:rPr>
          <w:sz w:val="20"/>
          <w:szCs w:val="20"/>
        </w:rPr>
        <w:t>Fárové</w:t>
      </w:r>
      <w:proofErr w:type="spellEnd"/>
      <w:r>
        <w:rPr>
          <w:sz w:val="20"/>
          <w:szCs w:val="20"/>
        </w:rPr>
        <w:t xml:space="preserve"> z roku 1990 a všech následných nešťastných peripetiích konečně státní koncepcí podpořit fungování národního muzea fotografie?</w:t>
      </w:r>
    </w:p>
    <w:p w:rsidR="002D2444" w:rsidRDefault="002D2444" w:rsidP="00247CBB">
      <w:pPr>
        <w:jc w:val="both"/>
        <w:rPr>
          <w:sz w:val="20"/>
          <w:szCs w:val="20"/>
        </w:rPr>
      </w:pPr>
    </w:p>
    <w:p w:rsidR="002D2444" w:rsidRDefault="002D2444" w:rsidP="002D2444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DC"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Prosíme, navrhněte další tipy i s malým zdůvodněním.</w:t>
      </w:r>
    </w:p>
    <w:p w:rsidR="00247CBB" w:rsidRDefault="00247CBB" w:rsidP="00247CBB">
      <w:pPr>
        <w:jc w:val="both"/>
        <w:rPr>
          <w:sz w:val="20"/>
          <w:szCs w:val="20"/>
        </w:rPr>
      </w:pPr>
    </w:p>
    <w:p w:rsidR="003B29EF" w:rsidRDefault="003B29EF" w:rsidP="00247CBB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Citáty</w:t>
      </w:r>
    </w:p>
    <w:p w:rsidR="003B29EF" w:rsidRDefault="003B29EF" w:rsidP="00247CBB">
      <w:pPr>
        <w:jc w:val="both"/>
        <w:rPr>
          <w:sz w:val="20"/>
          <w:szCs w:val="20"/>
          <w:u w:val="single"/>
        </w:rPr>
      </w:pPr>
    </w:p>
    <w:p w:rsidR="003B29EF" w:rsidRPr="003B29EF" w:rsidRDefault="003B29EF" w:rsidP="00247CBB">
      <w:pPr>
        <w:jc w:val="both"/>
        <w:rPr>
          <w:sz w:val="20"/>
          <w:szCs w:val="20"/>
        </w:rPr>
      </w:pPr>
      <w:r>
        <w:rPr>
          <w:sz w:val="20"/>
          <w:szCs w:val="20"/>
        </w:rPr>
        <w:t>Nejsem sběratel, který by chodil a přeplácel nesmyslné věci. Koupit se dá v zásadě všechno, ale dobře sbírat je úplně jiná disciplína. Je to adrenalin, když se sbírka buduje a příběhy děl jsou často zajímavější, než díla samo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ná.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(Jan Světlík, Holding Vítkovice)</w:t>
      </w:r>
    </w:p>
    <w:p w:rsidR="003B29EF" w:rsidRDefault="003B29EF" w:rsidP="00247CBB">
      <w:pPr>
        <w:jc w:val="both"/>
        <w:rPr>
          <w:sz w:val="20"/>
          <w:szCs w:val="20"/>
          <w:u w:val="single"/>
        </w:rPr>
      </w:pPr>
    </w:p>
    <w:p w:rsidR="00247CBB" w:rsidRPr="00247CBB" w:rsidRDefault="00247CBB" w:rsidP="00247CBB">
      <w:pPr>
        <w:jc w:val="both"/>
        <w:rPr>
          <w:sz w:val="20"/>
          <w:szCs w:val="20"/>
          <w:u w:val="single"/>
        </w:rPr>
      </w:pPr>
      <w:r w:rsidRPr="00247CBB">
        <w:rPr>
          <w:sz w:val="20"/>
          <w:szCs w:val="20"/>
          <w:u w:val="single"/>
        </w:rPr>
        <w:t>Literatura  a další zdroje</w:t>
      </w:r>
    </w:p>
    <w:p w:rsidR="00247CBB" w:rsidRDefault="00247CBB" w:rsidP="00247CBB">
      <w:pPr>
        <w:jc w:val="both"/>
        <w:rPr>
          <w:sz w:val="20"/>
          <w:szCs w:val="20"/>
        </w:rPr>
      </w:pPr>
    </w:p>
    <w:p w:rsidR="00656811" w:rsidRDefault="00656811" w:rsidP="002D2444">
      <w:pPr>
        <w:jc w:val="both"/>
        <w:rPr>
          <w:sz w:val="20"/>
          <w:szCs w:val="20"/>
        </w:rPr>
      </w:pPr>
      <w:r>
        <w:rPr>
          <w:sz w:val="20"/>
          <w:szCs w:val="20"/>
        </w:rPr>
        <w:t>Strategie akviziční činnosti Oblastní galerie Liberec do roku 2020</w:t>
      </w:r>
    </w:p>
    <w:p w:rsidR="00656811" w:rsidRDefault="00656811" w:rsidP="002D2444">
      <w:pPr>
        <w:jc w:val="both"/>
        <w:rPr>
          <w:sz w:val="20"/>
          <w:szCs w:val="20"/>
        </w:rPr>
      </w:pPr>
      <w:r w:rsidRPr="00656811">
        <w:rPr>
          <w:sz w:val="20"/>
          <w:szCs w:val="20"/>
        </w:rPr>
        <w:t>http://www.ogl.cz/dokumenty/strategie/akvizicni_strategie.pdf</w:t>
      </w:r>
    </w:p>
    <w:p w:rsidR="00656811" w:rsidRDefault="00656811" w:rsidP="002D2444">
      <w:pPr>
        <w:jc w:val="both"/>
        <w:rPr>
          <w:sz w:val="20"/>
          <w:szCs w:val="20"/>
        </w:rPr>
      </w:pPr>
    </w:p>
    <w:p w:rsidR="002D2444" w:rsidRDefault="002D2444" w:rsidP="002D2444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DC"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Prosíme, navrhněte další tipy i s malým zd</w:t>
      </w:r>
      <w:r>
        <w:rPr>
          <w:i/>
          <w:sz w:val="20"/>
          <w:szCs w:val="20"/>
        </w:rPr>
        <w:t>ů</w:t>
      </w:r>
      <w:r>
        <w:rPr>
          <w:i/>
          <w:sz w:val="20"/>
          <w:szCs w:val="20"/>
        </w:rPr>
        <w:t>vodněním.</w:t>
      </w:r>
    </w:p>
    <w:p w:rsidR="00247CBB" w:rsidRPr="009C3018" w:rsidRDefault="00247CBB" w:rsidP="002D2444">
      <w:pPr>
        <w:jc w:val="both"/>
        <w:rPr>
          <w:sz w:val="20"/>
          <w:szCs w:val="20"/>
        </w:rPr>
      </w:pPr>
    </w:p>
    <w:sectPr w:rsidR="00247CBB" w:rsidRPr="009C3018" w:rsidSect="009A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autoHyphenation/>
  <w:hyphenationZone w:val="425"/>
  <w:characterSpacingControl w:val="doNotCompress"/>
  <w:compat/>
  <w:rsids>
    <w:rsidRoot w:val="00247CBB"/>
    <w:rsid w:val="00067EC1"/>
    <w:rsid w:val="00096D73"/>
    <w:rsid w:val="000A2EF4"/>
    <w:rsid w:val="000D70AD"/>
    <w:rsid w:val="0021101D"/>
    <w:rsid w:val="00247CBB"/>
    <w:rsid w:val="002D2444"/>
    <w:rsid w:val="003B29EF"/>
    <w:rsid w:val="0044452E"/>
    <w:rsid w:val="004B57E4"/>
    <w:rsid w:val="00554D7D"/>
    <w:rsid w:val="006108BA"/>
    <w:rsid w:val="00646C0D"/>
    <w:rsid w:val="00656811"/>
    <w:rsid w:val="006F31C0"/>
    <w:rsid w:val="007728C9"/>
    <w:rsid w:val="00786415"/>
    <w:rsid w:val="0082179C"/>
    <w:rsid w:val="00842A08"/>
    <w:rsid w:val="008760AD"/>
    <w:rsid w:val="009054EA"/>
    <w:rsid w:val="009A53AD"/>
    <w:rsid w:val="009C3018"/>
    <w:rsid w:val="00A14B73"/>
    <w:rsid w:val="00A82377"/>
    <w:rsid w:val="00B46CB1"/>
    <w:rsid w:val="00B50E2F"/>
    <w:rsid w:val="00C87B3A"/>
    <w:rsid w:val="00D41B50"/>
    <w:rsid w:val="00DD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3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2017-09-24T11:04:00Z</dcterms:created>
  <dcterms:modified xsi:type="dcterms:W3CDTF">2018-01-06T23:16:00Z</dcterms:modified>
</cp:coreProperties>
</file>