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219" w:rsidRPr="00706C9F" w:rsidRDefault="00446615" w:rsidP="00293219">
      <w:pPr>
        <w:jc w:val="center"/>
        <w:rPr>
          <w:color w:val="FFFFFF" w:themeColor="background1"/>
          <w:sz w:val="64"/>
          <w:szCs w:val="64"/>
        </w:rPr>
      </w:pPr>
      <w:r>
        <w:rPr>
          <w:noProof/>
          <w:color w:val="FFFFFF" w:themeColor="background1"/>
          <w:sz w:val="64"/>
          <w:szCs w:val="64"/>
          <w:lang w:eastAsia="cs-CZ"/>
        </w:rPr>
        <w:pict>
          <v:rect id="_x0000_s1027" style="position:absolute;left:0;text-align:left;margin-left:1.6pt;margin-top:-.8pt;width:521.2pt;height:40pt;z-index:-251646976" fillcolor="#243f60 [1604]" stroked="f"/>
        </w:pict>
      </w:r>
      <w:r w:rsidR="00293219" w:rsidRPr="00706C9F">
        <w:rPr>
          <w:color w:val="FFFFFF" w:themeColor="background1"/>
          <w:sz w:val="64"/>
          <w:szCs w:val="64"/>
        </w:rPr>
        <w:t>BENEŠOV – VZDĚLÁVÁNÍ A UMĚNÍ</w:t>
      </w:r>
    </w:p>
    <w:p w:rsidR="00293219" w:rsidRPr="00936F3C" w:rsidRDefault="00293219" w:rsidP="00293219">
      <w:pPr>
        <w:rPr>
          <w:sz w:val="8"/>
          <w:szCs w:val="8"/>
          <w:u w:val="single"/>
        </w:rPr>
      </w:pPr>
    </w:p>
    <w:p w:rsidR="00293219" w:rsidRPr="00DB4E06" w:rsidRDefault="00293219" w:rsidP="00293219">
      <w:pPr>
        <w:rPr>
          <w:i/>
          <w:sz w:val="18"/>
          <w:szCs w:val="18"/>
        </w:rPr>
      </w:pPr>
      <w:r w:rsidRPr="00DB4E06">
        <w:rPr>
          <w:b/>
          <w:i/>
          <w:sz w:val="20"/>
          <w:szCs w:val="20"/>
        </w:rPr>
        <w:t xml:space="preserve">Vstříc vzdělávání 4.0 </w:t>
      </w:r>
      <w:r w:rsidRPr="00DB4E06">
        <w:rPr>
          <w:b/>
          <w:sz w:val="18"/>
          <w:szCs w:val="18"/>
        </w:rPr>
        <w:sym w:font="Wingdings" w:char="F0E0"/>
      </w:r>
      <w:r>
        <w:rPr>
          <w:sz w:val="18"/>
          <w:szCs w:val="18"/>
        </w:rPr>
        <w:t xml:space="preserve"> </w:t>
      </w:r>
      <w:r w:rsidRPr="00DB4E06">
        <w:rPr>
          <w:i/>
          <w:sz w:val="18"/>
          <w:szCs w:val="18"/>
        </w:rPr>
        <w:t>Lidé, kteří jsou schopni vnímat aktuální vývoj, živě diskutují o počátcích nového průmyslu označovaného 4.0. Jde o výrobu a služby zabezpečené digitálními technologiemi s velkým využitím robotizace. Souběžně probíhá diskuse o optimálních formách vzdělávání pro průmysl 4.0. Pedagogové je charakterizují ve dvou rovinách. Ve vzdělávání o technologiích a organizaci práce nebudou rozhodující znalosti, ale schopnosti nové znalosti rychle a správně získávat</w:t>
      </w:r>
      <w:r>
        <w:rPr>
          <w:i/>
          <w:sz w:val="18"/>
          <w:szCs w:val="18"/>
        </w:rPr>
        <w:t>, kriticky posuzovat</w:t>
      </w:r>
      <w:r w:rsidRPr="00DB4E06">
        <w:rPr>
          <w:i/>
          <w:sz w:val="18"/>
          <w:szCs w:val="18"/>
        </w:rPr>
        <w:t xml:space="preserve"> i aplikovat v praxi. Za důležitější téma vzdělávání se ale začínají považovat znalosti </w:t>
      </w:r>
      <w:r>
        <w:rPr>
          <w:i/>
          <w:sz w:val="18"/>
          <w:szCs w:val="18"/>
        </w:rPr>
        <w:t>o člověku</w:t>
      </w:r>
      <w:r w:rsidR="00F374AD">
        <w:rPr>
          <w:i/>
          <w:sz w:val="18"/>
          <w:szCs w:val="18"/>
        </w:rPr>
        <w:t xml:space="preserve"> i</w:t>
      </w:r>
      <w:r w:rsidRPr="00DB4E06">
        <w:rPr>
          <w:i/>
          <w:sz w:val="18"/>
          <w:szCs w:val="18"/>
        </w:rPr>
        <w:t xml:space="preserve"> společnosti a schopnosti osobnostního sebezdokonalování v rámci individuálního růstu (tvořivost, čtenářská gramotnost</w:t>
      </w:r>
      <w:r>
        <w:rPr>
          <w:i/>
          <w:sz w:val="18"/>
          <w:szCs w:val="18"/>
        </w:rPr>
        <w:t>,</w:t>
      </w:r>
      <w:r w:rsidRPr="00DB4E06">
        <w:rPr>
          <w:i/>
          <w:sz w:val="18"/>
          <w:szCs w:val="18"/>
        </w:rPr>
        <w:t xml:space="preserve"> hodnotová identi</w:t>
      </w:r>
      <w:r>
        <w:rPr>
          <w:i/>
          <w:sz w:val="18"/>
          <w:szCs w:val="18"/>
        </w:rPr>
        <w:t>fikace</w:t>
      </w:r>
      <w:r w:rsidRPr="00DB4E06">
        <w:rPr>
          <w:i/>
          <w:sz w:val="18"/>
          <w:szCs w:val="18"/>
        </w:rPr>
        <w:t xml:space="preserve"> ad.). V tom všem hrají důležitou roli společenské vědy a umění. Zároveň </w:t>
      </w:r>
      <w:r>
        <w:rPr>
          <w:i/>
          <w:sz w:val="18"/>
          <w:szCs w:val="18"/>
        </w:rPr>
        <w:t>je pro vzdělávání 4.0 příznačné, že</w:t>
      </w:r>
      <w:r w:rsidRPr="00DB4E06">
        <w:rPr>
          <w:i/>
          <w:sz w:val="18"/>
          <w:szCs w:val="18"/>
        </w:rPr>
        <w:t xml:space="preserve"> se začalo částečně přelévat ze škol do jiných prostorů. Jedním z nich je internet, o kterém někteří lidé tvrdí, že by mohl postupně školy nahradit i ve větší míře. Ten </w:t>
      </w:r>
      <w:r>
        <w:rPr>
          <w:i/>
          <w:sz w:val="18"/>
          <w:szCs w:val="18"/>
        </w:rPr>
        <w:t>ale</w:t>
      </w:r>
      <w:r w:rsidRPr="00DB4E06">
        <w:rPr>
          <w:i/>
          <w:sz w:val="18"/>
          <w:szCs w:val="18"/>
        </w:rPr>
        <w:t xml:space="preserve"> nedokáže zprostř</w:t>
      </w:r>
      <w:r>
        <w:rPr>
          <w:i/>
          <w:sz w:val="18"/>
          <w:szCs w:val="18"/>
        </w:rPr>
        <w:t>edkovat praktické dovednosti</w:t>
      </w:r>
      <w:r w:rsidR="00F374AD">
        <w:rPr>
          <w:i/>
          <w:sz w:val="18"/>
          <w:szCs w:val="18"/>
        </w:rPr>
        <w:t xml:space="preserve"> a zkušenost přirozené interakce</w:t>
      </w:r>
      <w:r>
        <w:rPr>
          <w:i/>
          <w:sz w:val="18"/>
          <w:szCs w:val="18"/>
        </w:rPr>
        <w:t>. Ty jsou proto</w:t>
      </w:r>
      <w:r w:rsidRPr="00DB4E06">
        <w:rPr>
          <w:i/>
          <w:sz w:val="18"/>
          <w:szCs w:val="18"/>
        </w:rPr>
        <w:t xml:space="preserve"> nabízeny v science-parcích a inovovaných muzejních institucích</w:t>
      </w:r>
      <w:r>
        <w:rPr>
          <w:i/>
          <w:sz w:val="18"/>
          <w:szCs w:val="18"/>
        </w:rPr>
        <w:t xml:space="preserve"> s veřejnými laboratořemi</w:t>
      </w:r>
      <w:r w:rsidRPr="00DB4E06">
        <w:rPr>
          <w:i/>
          <w:sz w:val="18"/>
          <w:szCs w:val="18"/>
        </w:rPr>
        <w:t xml:space="preserve"> (</w:t>
      </w:r>
      <w:r w:rsidR="00F374AD">
        <w:rPr>
          <w:i/>
          <w:sz w:val="18"/>
          <w:szCs w:val="18"/>
        </w:rPr>
        <w:t xml:space="preserve">muzea ostatně vždy byla </w:t>
      </w:r>
      <w:r w:rsidRPr="00DB4E06">
        <w:rPr>
          <w:i/>
          <w:sz w:val="18"/>
          <w:szCs w:val="18"/>
        </w:rPr>
        <w:t>specifickými kabinety ško</w:t>
      </w:r>
      <w:r w:rsidR="00F374AD">
        <w:rPr>
          <w:i/>
          <w:sz w:val="18"/>
          <w:szCs w:val="18"/>
        </w:rPr>
        <w:t>l). Je důležité, že Benešov má</w:t>
      </w:r>
      <w:r w:rsidRPr="00DB4E06">
        <w:rPr>
          <w:i/>
          <w:sz w:val="18"/>
          <w:szCs w:val="18"/>
        </w:rPr>
        <w:t xml:space="preserve"> kvalitní potenciál v mimoškolních vzdělávacích institucích, z nichž některé i překračují běžný český standard.</w:t>
      </w:r>
    </w:p>
    <w:p w:rsidR="00293219" w:rsidRDefault="00446615" w:rsidP="00293219">
      <w:pPr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9.55pt;margin-top:7.15pt;width:184.2pt;height:568.2pt;z-index:251661312" stroked="f">
            <v:textbox style="mso-next-textbox:#_x0000_s1026">
              <w:txbxContent>
                <w:p w:rsidR="00293219" w:rsidRPr="00DD3E39" w:rsidRDefault="00293219" w:rsidP="0029321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Benešovská </w:t>
                  </w:r>
                  <w:r w:rsidRPr="00C6799D">
                    <w:rPr>
                      <w:b/>
                      <w:sz w:val="18"/>
                      <w:szCs w:val="18"/>
                    </w:rPr>
                    <w:t>Základní umělecká škola  Josefa Suka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D3E39">
                    <w:rPr>
                      <w:sz w:val="18"/>
                      <w:szCs w:val="18"/>
                    </w:rPr>
                    <w:t xml:space="preserve">rozvíjí ve svých žácích vnímavost a tvořivost, které začínají být stále důležitější i v mimoumělecké praxi. V požadavcích do mnoha profesí včetně manažerských tyto předpoklady výrazně dominují a absolventi ZUŠ tak získávají výhodu nejen v kultuře, ale i v technických nebo ekonomických oborech. Výtvarné studio ZUŠ umístěné v muzeu využívá k výuce </w:t>
                  </w:r>
                  <w:r w:rsidR="00F374AD">
                    <w:rPr>
                      <w:sz w:val="18"/>
                      <w:szCs w:val="18"/>
                    </w:rPr>
                    <w:t xml:space="preserve">také </w:t>
                  </w:r>
                  <w:r w:rsidRPr="00DD3E39">
                    <w:rPr>
                      <w:sz w:val="18"/>
                      <w:szCs w:val="18"/>
                    </w:rPr>
                    <w:t xml:space="preserve">expozice </w:t>
                  </w:r>
                  <w:r w:rsidR="00F374AD" w:rsidRPr="00DD3E39">
                    <w:rPr>
                      <w:sz w:val="18"/>
                      <w:szCs w:val="18"/>
                    </w:rPr>
                    <w:t>uměn</w:t>
                  </w:r>
                  <w:r w:rsidR="00F374AD">
                    <w:rPr>
                      <w:sz w:val="18"/>
                      <w:szCs w:val="18"/>
                    </w:rPr>
                    <w:t>í</w:t>
                  </w:r>
                  <w:r w:rsidRPr="00DD3E39">
                    <w:rPr>
                      <w:sz w:val="18"/>
                      <w:szCs w:val="18"/>
                    </w:rPr>
                    <w:t>.</w:t>
                  </w:r>
                  <w:r>
                    <w:rPr>
                      <w:sz w:val="18"/>
                      <w:szCs w:val="18"/>
                    </w:rPr>
                    <w:t xml:space="preserve"> Škola nabízí studium v hudebních, výtvarných a dramatických oborech </w:t>
                  </w:r>
                  <w:r w:rsidR="00F374AD">
                    <w:rPr>
                      <w:sz w:val="18"/>
                      <w:szCs w:val="18"/>
                    </w:rPr>
                    <w:t>tvorby</w:t>
                  </w:r>
                  <w:r>
                    <w:rPr>
                      <w:sz w:val="18"/>
                      <w:szCs w:val="18"/>
                    </w:rPr>
                    <w:t>.</w:t>
                  </w:r>
                </w:p>
                <w:p w:rsidR="00293219" w:rsidRPr="00936F3C" w:rsidRDefault="00293219" w:rsidP="00293219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--------------------------------------------------------------------------------------------</w:t>
                  </w:r>
                </w:p>
                <w:p w:rsidR="00293219" w:rsidRPr="00DD3E39" w:rsidRDefault="00293219" w:rsidP="00293219">
                  <w:pPr>
                    <w:rPr>
                      <w:sz w:val="18"/>
                      <w:szCs w:val="18"/>
                    </w:rPr>
                  </w:pPr>
                  <w:r w:rsidRPr="00C6799D">
                    <w:rPr>
                      <w:b/>
                      <w:sz w:val="18"/>
                      <w:szCs w:val="18"/>
                    </w:rPr>
                    <w:t>Muzeum umění a designu</w:t>
                  </w:r>
                  <w:r>
                    <w:rPr>
                      <w:sz w:val="18"/>
                      <w:szCs w:val="18"/>
                    </w:rPr>
                    <w:t xml:space="preserve"> využívá umění ke vzdělávání ve všech oborech lidského poznání. Je nejen specializovaným výukovým </w:t>
                  </w:r>
                  <w:proofErr w:type="spellStart"/>
                  <w:r>
                    <w:rPr>
                      <w:sz w:val="18"/>
                      <w:szCs w:val="18"/>
                    </w:rPr>
                    <w:t>kabine</w:t>
                  </w:r>
                  <w:proofErr w:type="spellEnd"/>
                  <w:r w:rsidR="000530B6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 xml:space="preserve">tem škol, ale také prostorem pro tzv. celoživotní vzdělávání – individuální nebo zprostředkované muzejními pedagogy. Výuce slouží stálé expozice včetně interaktivních didaktických, laboratoř vizuální komunikace a ergonomie, výstavy, přednášky, tvůrčí dílny, promítání a </w:t>
                  </w:r>
                  <w:proofErr w:type="spellStart"/>
                  <w:r>
                    <w:rPr>
                      <w:sz w:val="18"/>
                      <w:szCs w:val="18"/>
                    </w:rPr>
                    <w:t>médiatéka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. Muzeum umění je komplexem spojujícím v sobě jinde </w:t>
                  </w:r>
                  <w:proofErr w:type="spellStart"/>
                  <w:r>
                    <w:rPr>
                      <w:sz w:val="18"/>
                      <w:szCs w:val="18"/>
                    </w:rPr>
                    <w:t>samostat</w:t>
                  </w:r>
                  <w:proofErr w:type="spellEnd"/>
                  <w:r w:rsidR="000530B6">
                    <w:rPr>
                      <w:sz w:val="18"/>
                      <w:szCs w:val="18"/>
                    </w:rPr>
                    <w:t>-</w:t>
                  </w:r>
                  <w:proofErr w:type="spellStart"/>
                  <w:r>
                    <w:rPr>
                      <w:sz w:val="18"/>
                      <w:szCs w:val="18"/>
                    </w:rPr>
                    <w:t>né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instituce městské výstavní síně, science-parku </w:t>
                  </w:r>
                  <w:proofErr w:type="spellStart"/>
                  <w:r>
                    <w:rPr>
                      <w:sz w:val="18"/>
                      <w:szCs w:val="18"/>
                    </w:rPr>
                    <w:t>Experimenta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a </w:t>
                  </w:r>
                  <w:proofErr w:type="spellStart"/>
                  <w:r>
                    <w:rPr>
                      <w:sz w:val="18"/>
                      <w:szCs w:val="18"/>
                    </w:rPr>
                    <w:t>sbírkotvorného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ústavu.</w:t>
                  </w:r>
                </w:p>
                <w:p w:rsidR="00293219" w:rsidRPr="00936F3C" w:rsidRDefault="00293219" w:rsidP="00293219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--------------------------------------------------------------------------------------------</w:t>
                  </w:r>
                </w:p>
                <w:p w:rsidR="00293219" w:rsidRDefault="00293219" w:rsidP="00293219">
                  <w:pPr>
                    <w:rPr>
                      <w:sz w:val="18"/>
                      <w:szCs w:val="18"/>
                    </w:rPr>
                  </w:pPr>
                  <w:r w:rsidRPr="00C6799D">
                    <w:rPr>
                      <w:b/>
                      <w:sz w:val="18"/>
                      <w:szCs w:val="18"/>
                    </w:rPr>
                    <w:t xml:space="preserve">Muzeum </w:t>
                  </w:r>
                  <w:proofErr w:type="spellStart"/>
                  <w:r w:rsidRPr="00C6799D">
                    <w:rPr>
                      <w:b/>
                      <w:sz w:val="18"/>
                      <w:szCs w:val="18"/>
                    </w:rPr>
                    <w:t>Podblanicka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je tradiční vzdělávací institucí vlastivědného typu, která se věnuje historickým tématům a přírodopisu. V</w:t>
                  </w:r>
                  <w:r w:rsidR="00C6799D">
                    <w:rPr>
                      <w:sz w:val="18"/>
                      <w:szCs w:val="18"/>
                    </w:rPr>
                    <w:t> </w:t>
                  </w:r>
                  <w:r>
                    <w:rPr>
                      <w:sz w:val="18"/>
                      <w:szCs w:val="18"/>
                    </w:rPr>
                    <w:t>Bene</w:t>
                  </w:r>
                  <w:r w:rsidR="00C6799D">
                    <w:rPr>
                      <w:sz w:val="18"/>
                      <w:szCs w:val="18"/>
                    </w:rPr>
                    <w:t>-</w:t>
                  </w:r>
                  <w:proofErr w:type="spellStart"/>
                  <w:r>
                    <w:rPr>
                      <w:sz w:val="18"/>
                      <w:szCs w:val="18"/>
                    </w:rPr>
                    <w:t>šově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má stálé expozice zaměřené na historii města, jeho speciální část – místní vojenskou posádku – Náš pluk a také na lidové umění. Další expozice věnované hudbě s názvem „Kraj tónů“ je v Růžkových </w:t>
                  </w:r>
                  <w:proofErr w:type="spellStart"/>
                  <w:r>
                    <w:rPr>
                      <w:sz w:val="18"/>
                      <w:szCs w:val="18"/>
                    </w:rPr>
                    <w:t>Lhoticích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a jiné jsou na zámku ve Vlašimi.</w:t>
                  </w:r>
                </w:p>
                <w:p w:rsidR="00293219" w:rsidRPr="00936F3C" w:rsidRDefault="00293219" w:rsidP="00293219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--------------------------------------------------------------------------------------------</w:t>
                  </w:r>
                </w:p>
                <w:p w:rsidR="00293219" w:rsidRPr="00DD3E39" w:rsidRDefault="00293219" w:rsidP="00293219">
                  <w:pPr>
                    <w:rPr>
                      <w:sz w:val="18"/>
                      <w:szCs w:val="18"/>
                    </w:rPr>
                  </w:pPr>
                  <w:r w:rsidRPr="00C6799D">
                    <w:rPr>
                      <w:b/>
                      <w:sz w:val="18"/>
                      <w:szCs w:val="18"/>
                    </w:rPr>
                    <w:t>Městská knihovna Benešov</w:t>
                  </w:r>
                  <w:r>
                    <w:rPr>
                      <w:sz w:val="18"/>
                      <w:szCs w:val="18"/>
                    </w:rPr>
                    <w:t xml:space="preserve"> je moderní </w:t>
                  </w:r>
                  <w:proofErr w:type="spellStart"/>
                  <w:r>
                    <w:rPr>
                      <w:sz w:val="18"/>
                      <w:szCs w:val="18"/>
                    </w:rPr>
                    <w:t>médiatékou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nabízející veřejnosti publikace p</w:t>
                  </w:r>
                  <w:r w:rsidR="005927E0">
                    <w:rPr>
                      <w:sz w:val="18"/>
                      <w:szCs w:val="18"/>
                    </w:rPr>
                    <w:t>ro vzdělávání</w:t>
                  </w:r>
                  <w:r w:rsidR="00F374AD">
                    <w:rPr>
                      <w:sz w:val="18"/>
                      <w:szCs w:val="18"/>
                    </w:rPr>
                    <w:t>,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="00F374AD">
                    <w:rPr>
                      <w:sz w:val="18"/>
                      <w:szCs w:val="18"/>
                    </w:rPr>
                    <w:t>současně také umění literatury</w:t>
                  </w:r>
                  <w:r w:rsidR="005927E0">
                    <w:rPr>
                      <w:sz w:val="18"/>
                      <w:szCs w:val="18"/>
                    </w:rPr>
                    <w:t xml:space="preserve"> pro dospělé i děti a v AV oddělení hudbu i film.</w:t>
                  </w:r>
                  <w:r>
                    <w:rPr>
                      <w:sz w:val="18"/>
                      <w:szCs w:val="18"/>
                    </w:rPr>
                    <w:t xml:space="preserve"> Nabídku médií doplňuje živými akcemi vzdělávacího </w:t>
                  </w:r>
                  <w:r w:rsidR="005927E0">
                    <w:rPr>
                      <w:sz w:val="18"/>
                      <w:szCs w:val="18"/>
                    </w:rPr>
                    <w:t>a</w:t>
                  </w:r>
                  <w:r>
                    <w:rPr>
                      <w:sz w:val="18"/>
                      <w:szCs w:val="18"/>
                    </w:rPr>
                    <w:t xml:space="preserve"> uměleckého typu.</w:t>
                  </w:r>
                </w:p>
                <w:p w:rsidR="00293219" w:rsidRPr="00936F3C" w:rsidRDefault="00293219" w:rsidP="00293219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--------------------------------------------------------------------------------------------</w:t>
                  </w:r>
                </w:p>
                <w:p w:rsidR="00293219" w:rsidRDefault="00293219" w:rsidP="00293219">
                  <w:pPr>
                    <w:rPr>
                      <w:sz w:val="18"/>
                      <w:szCs w:val="18"/>
                    </w:rPr>
                  </w:pPr>
                  <w:r w:rsidRPr="00C6799D">
                    <w:rPr>
                      <w:b/>
                      <w:sz w:val="18"/>
                      <w:szCs w:val="18"/>
                    </w:rPr>
                    <w:t>Dům dětí a mládeže</w:t>
                  </w:r>
                  <w:r>
                    <w:rPr>
                      <w:sz w:val="18"/>
                      <w:szCs w:val="18"/>
                    </w:rPr>
                    <w:t xml:space="preserve"> je tradiční základnou mimoškolního vzdělávání mladé generace, které nabízí různým věkovým skupinám </w:t>
                  </w:r>
                  <w:proofErr w:type="spellStart"/>
                  <w:r>
                    <w:rPr>
                      <w:sz w:val="18"/>
                      <w:szCs w:val="18"/>
                    </w:rPr>
                    <w:t>for</w:t>
                  </w:r>
                  <w:proofErr w:type="spellEnd"/>
                  <w:r w:rsidR="00C6799D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 xml:space="preserve">mou kroužků, klubů a kursů i jednorázových např. zájezdových, prázdninových a jiných akcí. Děti a mládež se mohou rozvíjet jak ve vědeckotechnických, tak uměleckých </w:t>
                  </w:r>
                  <w:proofErr w:type="spellStart"/>
                  <w:r>
                    <w:rPr>
                      <w:sz w:val="18"/>
                      <w:szCs w:val="18"/>
                    </w:rPr>
                    <w:t>discipli</w:t>
                  </w:r>
                  <w:proofErr w:type="spellEnd"/>
                  <w:r w:rsidR="00C6799D">
                    <w:rPr>
                      <w:sz w:val="18"/>
                      <w:szCs w:val="18"/>
                    </w:rPr>
                    <w:t>-</w:t>
                  </w:r>
                  <w:proofErr w:type="spellStart"/>
                  <w:r>
                    <w:rPr>
                      <w:sz w:val="18"/>
                      <w:szCs w:val="18"/>
                    </w:rPr>
                    <w:t>nách</w:t>
                  </w:r>
                  <w:proofErr w:type="spellEnd"/>
                  <w:r>
                    <w:rPr>
                      <w:sz w:val="18"/>
                      <w:szCs w:val="18"/>
                    </w:rPr>
                    <w:t>, stranou nezůstává ani tělesná kultura.</w:t>
                  </w:r>
                </w:p>
              </w:txbxContent>
            </v:textbox>
          </v:shape>
        </w:pict>
      </w:r>
    </w:p>
    <w:p w:rsidR="00293219" w:rsidRDefault="00293219" w:rsidP="00293219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18415</wp:posOffset>
            </wp:positionV>
            <wp:extent cx="1869440" cy="1579880"/>
            <wp:effectExtent l="19050" t="19050" r="16510" b="2032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648" t="22777" r="37009" b="2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579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13335</wp:posOffset>
            </wp:positionV>
            <wp:extent cx="2118995" cy="1582420"/>
            <wp:effectExtent l="19050" t="19050" r="14605" b="17780"/>
            <wp:wrapNone/>
            <wp:docPr id="3" name="obrázek 1" descr="DSC_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17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94" t="7204" r="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5824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66040</wp:posOffset>
            </wp:positionV>
            <wp:extent cx="2133600" cy="1753870"/>
            <wp:effectExtent l="19050" t="19050" r="19050" b="17780"/>
            <wp:wrapNone/>
            <wp:docPr id="14" name="obrázek 14" descr="C:\Users\Anna\Pictures\RL 11-2016\Městská výstavní sí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na\Pictures\RL 11-2016\Městská výstavní sí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33" r="7754" b="1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53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66040</wp:posOffset>
            </wp:positionV>
            <wp:extent cx="1868170" cy="1751330"/>
            <wp:effectExtent l="19050" t="19050" r="17780" b="20320"/>
            <wp:wrapNone/>
            <wp:docPr id="6" name="obrázek 13" descr="C:\Users\Anna\Pictures\RL 11-2016\Vědecká expozice Experim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na\Pictures\RL 11-2016\Vědecká expozice Experimen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11" t="4478" r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751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125730</wp:posOffset>
            </wp:positionV>
            <wp:extent cx="1875155" cy="1182370"/>
            <wp:effectExtent l="19050" t="19050" r="10795" b="1778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76" t="21950" r="17363" b="2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182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125730</wp:posOffset>
            </wp:positionV>
            <wp:extent cx="2136140" cy="1179830"/>
            <wp:effectExtent l="19050" t="19050" r="16510" b="20320"/>
            <wp:wrapNone/>
            <wp:docPr id="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 l="27290" t="36501" r="27657" b="16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179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86995</wp:posOffset>
            </wp:positionV>
            <wp:extent cx="1861674" cy="1963420"/>
            <wp:effectExtent l="19050" t="19050" r="24276" b="1778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107" t="18886" r="33385" b="18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28" cy="1964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86995</wp:posOffset>
            </wp:positionV>
            <wp:extent cx="2115820" cy="1962150"/>
            <wp:effectExtent l="19050" t="19050" r="17780" b="1905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30082" t="18622" r="30489" b="1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96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Default="00293219" w:rsidP="00293219">
      <w:pPr>
        <w:rPr>
          <w:sz w:val="20"/>
          <w:szCs w:val="20"/>
        </w:rPr>
      </w:pPr>
    </w:p>
    <w:p w:rsidR="00293219" w:rsidRPr="00AC6AD7" w:rsidRDefault="00293219" w:rsidP="00293219">
      <w:pPr>
        <w:rPr>
          <w:sz w:val="16"/>
          <w:szCs w:val="16"/>
        </w:rPr>
      </w:pPr>
    </w:p>
    <w:p w:rsidR="00293219" w:rsidRPr="00AC6AD7" w:rsidRDefault="00293219" w:rsidP="00293219">
      <w:pPr>
        <w:jc w:val="center"/>
        <w:rPr>
          <w:sz w:val="16"/>
          <w:szCs w:val="16"/>
        </w:rPr>
      </w:pPr>
    </w:p>
    <w:p w:rsidR="00293219" w:rsidRDefault="00293219" w:rsidP="00293219">
      <w:pPr>
        <w:jc w:val="center"/>
        <w:rPr>
          <w:sz w:val="40"/>
          <w:szCs w:val="40"/>
        </w:rPr>
      </w:pPr>
    </w:p>
    <w:p w:rsidR="00293219" w:rsidRDefault="00293219" w:rsidP="00293219">
      <w:pPr>
        <w:jc w:val="center"/>
        <w:rPr>
          <w:sz w:val="40"/>
          <w:szCs w:val="40"/>
        </w:rPr>
      </w:pPr>
    </w:p>
    <w:p w:rsidR="00293219" w:rsidRDefault="00293219" w:rsidP="00293219">
      <w:pPr>
        <w:jc w:val="center"/>
        <w:rPr>
          <w:sz w:val="40"/>
          <w:szCs w:val="40"/>
        </w:rPr>
      </w:pPr>
    </w:p>
    <w:p w:rsidR="00293219" w:rsidRDefault="00446615" w:rsidP="00293219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pict>
          <v:rect id="_x0000_s1028" style="position:absolute;left:0;text-align:left;margin-left:1.6pt;margin-top:21.15pt;width:519.2pt;height:30.4pt;z-index:-251645952" fillcolor="#243f60 [1604]" stroked="f"/>
        </w:pict>
      </w:r>
    </w:p>
    <w:p w:rsidR="00293219" w:rsidRDefault="00293219" w:rsidP="00293219">
      <w:pPr>
        <w:jc w:val="center"/>
        <w:rPr>
          <w:color w:val="FFFFFF" w:themeColor="background1"/>
          <w:spacing w:val="20"/>
          <w:sz w:val="36"/>
          <w:szCs w:val="36"/>
        </w:rPr>
      </w:pPr>
      <w:r w:rsidRPr="00C6799D">
        <w:rPr>
          <w:color w:val="FFFFFF" w:themeColor="background1"/>
          <w:spacing w:val="20"/>
          <w:sz w:val="36"/>
          <w:szCs w:val="36"/>
        </w:rPr>
        <w:t>BENEŠOV, MĚSTO PIARISTICKÉ KULTURY A VZDĚLANOSTI</w:t>
      </w:r>
    </w:p>
    <w:p w:rsidR="00D57CDD" w:rsidRDefault="00D57CDD" w:rsidP="00D57CDD">
      <w:pPr>
        <w:jc w:val="center"/>
        <w:rPr>
          <w:rFonts w:ascii="Arial Narrow" w:hAnsi="Arial Narrow" w:cs="Arial"/>
          <w:color w:val="000000"/>
          <w:spacing w:val="88"/>
          <w:sz w:val="48"/>
          <w:szCs w:val="48"/>
        </w:rPr>
      </w:pPr>
      <w:r w:rsidRPr="00DF587E">
        <w:rPr>
          <w:rFonts w:ascii="Arial Narrow" w:hAnsi="Arial Narrow" w:cs="Arial"/>
          <w:color w:val="000000"/>
          <w:spacing w:val="88"/>
          <w:sz w:val="48"/>
          <w:szCs w:val="48"/>
          <w:highlight w:val="black"/>
        </w:rPr>
        <w:lastRenderedPageBreak/>
        <w:t>m</w:t>
      </w:r>
      <w:r>
        <w:rPr>
          <w:rFonts w:ascii="Arial Narrow" w:hAnsi="Arial Narrow" w:cs="Arial"/>
          <w:color w:val="000000"/>
          <w:spacing w:val="88"/>
          <w:sz w:val="48"/>
          <w:szCs w:val="48"/>
          <w:highlight w:val="black"/>
        </w:rPr>
        <w:t xml:space="preserve">     </w:t>
      </w:r>
      <w:r w:rsidRPr="00DF587E">
        <w:rPr>
          <w:rFonts w:ascii="Arial Narrow" w:hAnsi="Arial Narrow" w:cs="Arial"/>
          <w:color w:val="FFFFFF"/>
          <w:spacing w:val="88"/>
          <w:sz w:val="48"/>
          <w:szCs w:val="48"/>
          <w:highlight w:val="black"/>
        </w:rPr>
        <w:t>VÍTE, JAKÝ JE ROZDÍL MEZI</w:t>
      </w:r>
      <w:r>
        <w:rPr>
          <w:rFonts w:ascii="Arial Narrow" w:hAnsi="Arial Narrow" w:cs="Arial"/>
          <w:color w:val="FFFFFF"/>
          <w:spacing w:val="88"/>
          <w:sz w:val="48"/>
          <w:szCs w:val="48"/>
          <w:highlight w:val="black"/>
        </w:rPr>
        <w:t xml:space="preserve">     </w:t>
      </w:r>
      <w:r w:rsidRPr="00DF587E">
        <w:rPr>
          <w:rFonts w:ascii="Arial Narrow" w:hAnsi="Arial Narrow" w:cs="Arial"/>
          <w:color w:val="000000"/>
          <w:spacing w:val="88"/>
          <w:sz w:val="48"/>
          <w:szCs w:val="48"/>
          <w:highlight w:val="black"/>
        </w:rPr>
        <w:t>m</w:t>
      </w:r>
    </w:p>
    <w:p w:rsidR="00D57CDD" w:rsidRPr="00DF587E" w:rsidRDefault="00D57CDD" w:rsidP="00D57CDD">
      <w:pPr>
        <w:jc w:val="center"/>
        <w:rPr>
          <w:rFonts w:ascii="Arial Narrow" w:hAnsi="Arial Narrow" w:cs="Arial"/>
          <w:color w:val="FFFFFF"/>
          <w:spacing w:val="88"/>
          <w:sz w:val="48"/>
          <w:szCs w:val="48"/>
        </w:rPr>
      </w:pPr>
    </w:p>
    <w:p w:rsidR="00D57CDD" w:rsidRPr="00104B63" w:rsidRDefault="00D57CDD" w:rsidP="00D57CDD">
      <w:pPr>
        <w:jc w:val="center"/>
        <w:rPr>
          <w:rFonts w:ascii="Arial Narrow" w:hAnsi="Arial Narrow" w:cs="Arial"/>
          <w:b/>
          <w:spacing w:val="20"/>
          <w:sz w:val="80"/>
          <w:szCs w:val="80"/>
        </w:rPr>
      </w:pPr>
      <w:r w:rsidRPr="00104B63">
        <w:rPr>
          <w:rFonts w:ascii="Arial Narrow" w:hAnsi="Arial Narrow" w:cs="Arial"/>
          <w:b/>
          <w:spacing w:val="20"/>
          <w:sz w:val="80"/>
          <w:szCs w:val="80"/>
        </w:rPr>
        <w:t>INTELIGENCÍ</w:t>
      </w:r>
    </w:p>
    <w:p w:rsidR="00D57CDD" w:rsidRPr="004013A9" w:rsidRDefault="00D57CDD" w:rsidP="00D57CDD">
      <w:pPr>
        <w:rPr>
          <w:rFonts w:ascii="Arial Narrow" w:hAnsi="Arial Narrow" w:cs="Arial"/>
          <w:spacing w:val="20"/>
          <w:sz w:val="20"/>
          <w:szCs w:val="20"/>
        </w:rPr>
      </w:pPr>
      <w:r>
        <w:rPr>
          <w:rFonts w:ascii="Arial Narrow" w:hAnsi="Arial Narrow" w:cs="Arial"/>
          <w:spacing w:val="20"/>
          <w:sz w:val="20"/>
          <w:szCs w:val="20"/>
        </w:rPr>
        <w:t>Intel</w:t>
      </w:r>
      <w:r w:rsidR="0044143C">
        <w:rPr>
          <w:rFonts w:ascii="Arial Narrow" w:hAnsi="Arial Narrow" w:cs="Arial"/>
          <w:spacing w:val="20"/>
          <w:sz w:val="20"/>
          <w:szCs w:val="20"/>
        </w:rPr>
        <w:t>ig</w:t>
      </w:r>
      <w:r w:rsidRPr="004013A9">
        <w:rPr>
          <w:rFonts w:ascii="Arial Narrow" w:hAnsi="Arial Narrow" w:cs="Arial"/>
          <w:spacing w:val="20"/>
          <w:sz w:val="20"/>
          <w:szCs w:val="20"/>
        </w:rPr>
        <w:t>ence je</w:t>
      </w:r>
      <w:r>
        <w:rPr>
          <w:rFonts w:ascii="Arial Narrow" w:hAnsi="Arial Narrow" w:cs="Arial"/>
          <w:spacing w:val="20"/>
          <w:sz w:val="20"/>
          <w:szCs w:val="20"/>
        </w:rPr>
        <w:t xml:space="preserve"> specifická</w:t>
      </w:r>
      <w:r w:rsidRPr="004013A9">
        <w:rPr>
          <w:rFonts w:ascii="Arial Narrow" w:hAnsi="Arial Narrow" w:cs="Arial"/>
          <w:spacing w:val="20"/>
          <w:sz w:val="20"/>
          <w:szCs w:val="20"/>
        </w:rPr>
        <w:t xml:space="preserve"> </w:t>
      </w:r>
      <w:r w:rsidRPr="004013A9">
        <w:rPr>
          <w:rFonts w:ascii="Arial Narrow" w:hAnsi="Arial Narrow" w:cs="Arial"/>
          <w:b/>
          <w:spacing w:val="20"/>
          <w:sz w:val="20"/>
          <w:szCs w:val="20"/>
        </w:rPr>
        <w:t>operační schopnost mozku</w:t>
      </w:r>
      <w:r w:rsidRPr="004013A9">
        <w:rPr>
          <w:rFonts w:ascii="Arial Narrow" w:hAnsi="Arial Narrow" w:cs="Arial"/>
          <w:spacing w:val="20"/>
          <w:sz w:val="20"/>
          <w:szCs w:val="20"/>
        </w:rPr>
        <w:t xml:space="preserve">. Nemá smysl ji </w:t>
      </w:r>
      <w:r>
        <w:rPr>
          <w:rFonts w:ascii="Arial Narrow" w:hAnsi="Arial Narrow" w:cs="Arial"/>
          <w:spacing w:val="20"/>
          <w:sz w:val="20"/>
          <w:szCs w:val="20"/>
        </w:rPr>
        <w:t>hodnotit</w:t>
      </w:r>
      <w:r w:rsidRPr="004013A9">
        <w:rPr>
          <w:rFonts w:ascii="Arial Narrow" w:hAnsi="Arial Narrow" w:cs="Arial"/>
          <w:spacing w:val="20"/>
          <w:sz w:val="20"/>
          <w:szCs w:val="20"/>
        </w:rPr>
        <w:t xml:space="preserve"> celkově, proto se třídí na různé typy.</w:t>
      </w:r>
      <w:r>
        <w:rPr>
          <w:rFonts w:ascii="Arial Narrow" w:hAnsi="Arial Narrow" w:cs="Arial"/>
          <w:spacing w:val="20"/>
          <w:sz w:val="20"/>
          <w:szCs w:val="20"/>
        </w:rPr>
        <w:t xml:space="preserve"> Nejjednodušší rozlišení řadí do nejnižší třídy inteligenci jazykovou, logickou, prostorovou, kinestetickou a hudební, do vyšší emoční (</w:t>
      </w:r>
      <w:proofErr w:type="spellStart"/>
      <w:r>
        <w:rPr>
          <w:rFonts w:ascii="Arial Narrow" w:hAnsi="Arial Narrow" w:cs="Arial"/>
          <w:spacing w:val="20"/>
          <w:sz w:val="20"/>
          <w:szCs w:val="20"/>
        </w:rPr>
        <w:t>intraper</w:t>
      </w:r>
      <w:r w:rsidR="0044143C">
        <w:rPr>
          <w:rFonts w:ascii="Arial Narrow" w:hAnsi="Arial Narrow" w:cs="Arial"/>
          <w:spacing w:val="20"/>
          <w:sz w:val="20"/>
          <w:szCs w:val="20"/>
        </w:rPr>
        <w:t>s</w:t>
      </w:r>
      <w:r>
        <w:rPr>
          <w:rFonts w:ascii="Arial Narrow" w:hAnsi="Arial Narrow" w:cs="Arial"/>
          <w:spacing w:val="20"/>
          <w:sz w:val="20"/>
          <w:szCs w:val="20"/>
        </w:rPr>
        <w:t>onální</w:t>
      </w:r>
      <w:proofErr w:type="spellEnd"/>
      <w:r>
        <w:rPr>
          <w:rFonts w:ascii="Arial Narrow" w:hAnsi="Arial Narrow" w:cs="Arial"/>
          <w:spacing w:val="20"/>
          <w:sz w:val="20"/>
          <w:szCs w:val="20"/>
        </w:rPr>
        <w:t xml:space="preserve"> a interpersonální) a</w:t>
      </w:r>
      <w:r w:rsidR="0044143C">
        <w:rPr>
          <w:rFonts w:ascii="Arial Narrow" w:hAnsi="Arial Narrow" w:cs="Arial"/>
          <w:spacing w:val="20"/>
          <w:sz w:val="20"/>
          <w:szCs w:val="20"/>
        </w:rPr>
        <w:t xml:space="preserve"> přírodovědnou, do nejvyšší (</w:t>
      </w:r>
      <w:r>
        <w:rPr>
          <w:rFonts w:ascii="Arial Narrow" w:hAnsi="Arial Narrow" w:cs="Arial"/>
          <w:spacing w:val="20"/>
          <w:sz w:val="20"/>
          <w:szCs w:val="20"/>
        </w:rPr>
        <w:t>řídící</w:t>
      </w:r>
      <w:r w:rsidR="0044143C">
        <w:rPr>
          <w:rFonts w:ascii="Arial Narrow" w:hAnsi="Arial Narrow" w:cs="Arial"/>
          <w:spacing w:val="20"/>
          <w:sz w:val="20"/>
          <w:szCs w:val="20"/>
        </w:rPr>
        <w:t>) pak inteligenci duchovní (hodnotovou).</w:t>
      </w:r>
      <w:r w:rsidRPr="004013A9">
        <w:rPr>
          <w:rFonts w:ascii="Arial Narrow" w:hAnsi="Arial Narrow" w:cs="Arial"/>
          <w:spacing w:val="20"/>
          <w:sz w:val="20"/>
          <w:szCs w:val="20"/>
        </w:rPr>
        <w:t xml:space="preserve"> Jednotlivé typy inteligence se mohou podle příbuznosti spojovat do skupin a v nich výhodně testovat</w:t>
      </w:r>
      <w:r w:rsidR="0044143C">
        <w:rPr>
          <w:rFonts w:ascii="Arial Narrow" w:hAnsi="Arial Narrow" w:cs="Arial"/>
          <w:spacing w:val="20"/>
          <w:sz w:val="20"/>
          <w:szCs w:val="20"/>
        </w:rPr>
        <w:t xml:space="preserve"> (např. IQ,</w:t>
      </w:r>
      <w:r>
        <w:rPr>
          <w:rFonts w:ascii="Arial Narrow" w:hAnsi="Arial Narrow" w:cs="Arial"/>
          <w:spacing w:val="20"/>
          <w:sz w:val="20"/>
          <w:szCs w:val="20"/>
        </w:rPr>
        <w:t xml:space="preserve"> EQ</w:t>
      </w:r>
      <w:r w:rsidR="0044143C">
        <w:rPr>
          <w:rFonts w:ascii="Arial Narrow" w:hAnsi="Arial Narrow" w:cs="Arial"/>
          <w:spacing w:val="20"/>
          <w:sz w:val="20"/>
          <w:szCs w:val="20"/>
        </w:rPr>
        <w:t xml:space="preserve"> a SQ)</w:t>
      </w:r>
      <w:r>
        <w:rPr>
          <w:rFonts w:ascii="Arial Narrow" w:hAnsi="Arial Narrow" w:cs="Arial"/>
          <w:spacing w:val="20"/>
          <w:sz w:val="20"/>
          <w:szCs w:val="20"/>
        </w:rPr>
        <w:t>)</w:t>
      </w:r>
      <w:r w:rsidRPr="004013A9">
        <w:rPr>
          <w:rFonts w:ascii="Arial Narrow" w:hAnsi="Arial Narrow" w:cs="Arial"/>
          <w:spacing w:val="20"/>
          <w:sz w:val="20"/>
          <w:szCs w:val="20"/>
        </w:rPr>
        <w:t xml:space="preserve">. </w:t>
      </w:r>
    </w:p>
    <w:p w:rsidR="00D57CDD" w:rsidRPr="00104B63" w:rsidRDefault="00D57CDD" w:rsidP="00D57CDD">
      <w:pPr>
        <w:jc w:val="center"/>
        <w:rPr>
          <w:rFonts w:ascii="Arial Narrow" w:hAnsi="Arial Narrow" w:cs="Arial"/>
          <w:b/>
          <w:spacing w:val="20"/>
          <w:sz w:val="80"/>
          <w:szCs w:val="80"/>
        </w:rPr>
      </w:pPr>
      <w:r w:rsidRPr="00104B63">
        <w:rPr>
          <w:rFonts w:ascii="Arial Narrow" w:hAnsi="Arial Narrow" w:cs="Arial"/>
          <w:b/>
          <w:spacing w:val="20"/>
          <w:sz w:val="80"/>
          <w:szCs w:val="80"/>
        </w:rPr>
        <w:t>GRAMOTNOSTÍ</w:t>
      </w:r>
    </w:p>
    <w:p w:rsidR="00D57CDD" w:rsidRDefault="00D57CDD" w:rsidP="00D57CDD">
      <w:pPr>
        <w:rPr>
          <w:rFonts w:ascii="Arial Narrow" w:hAnsi="Arial Narrow" w:cs="Arial"/>
          <w:spacing w:val="20"/>
          <w:sz w:val="20"/>
          <w:szCs w:val="20"/>
        </w:rPr>
      </w:pPr>
      <w:r>
        <w:rPr>
          <w:rFonts w:ascii="Arial Narrow" w:hAnsi="Arial Narrow" w:cs="Arial"/>
          <w:spacing w:val="20"/>
          <w:sz w:val="20"/>
          <w:szCs w:val="20"/>
        </w:rPr>
        <w:t>Gramotnost</w:t>
      </w:r>
      <w:r w:rsidRPr="004013A9">
        <w:rPr>
          <w:rFonts w:ascii="Arial Narrow" w:hAnsi="Arial Narrow" w:cs="Arial"/>
          <w:spacing w:val="20"/>
          <w:sz w:val="20"/>
          <w:szCs w:val="20"/>
        </w:rPr>
        <w:t xml:space="preserve"> je</w:t>
      </w:r>
      <w:r>
        <w:rPr>
          <w:rFonts w:ascii="Arial Narrow" w:hAnsi="Arial Narrow" w:cs="Arial"/>
          <w:spacing w:val="20"/>
          <w:sz w:val="20"/>
          <w:szCs w:val="20"/>
        </w:rPr>
        <w:t xml:space="preserve"> </w:t>
      </w:r>
      <w:r w:rsidRPr="002D4D9E">
        <w:rPr>
          <w:rFonts w:ascii="Arial Narrow" w:hAnsi="Arial Narrow" w:cs="Arial"/>
          <w:b/>
          <w:spacing w:val="20"/>
          <w:sz w:val="20"/>
          <w:szCs w:val="20"/>
        </w:rPr>
        <w:t>znalost kódování</w:t>
      </w:r>
      <w:r>
        <w:rPr>
          <w:rFonts w:ascii="Arial Narrow" w:hAnsi="Arial Narrow" w:cs="Arial"/>
          <w:b/>
          <w:spacing w:val="20"/>
          <w:sz w:val="20"/>
          <w:szCs w:val="20"/>
        </w:rPr>
        <w:t xml:space="preserve"> (gramatiky)</w:t>
      </w:r>
      <w:r>
        <w:rPr>
          <w:rFonts w:ascii="Arial Narrow" w:hAnsi="Arial Narrow" w:cs="Arial"/>
          <w:spacing w:val="20"/>
          <w:sz w:val="20"/>
          <w:szCs w:val="20"/>
        </w:rPr>
        <w:t xml:space="preserve"> konkrétního způsobu komunikace (sdělování). První gramotností je znalost čtení a psaní, tedy kódování řeči do písmových znaků a naopak. Druhou gramotností je znalost kódování řeči do obrázkových figur, znaků a symbolů. Gramotnost má rovinu základní, kdy pracujeme s jednoduchými primárními významy jednotlivých slov a vyšší úrovně, kdy pracujeme s kontextem a druhotnými či terciárními významy. Vyšší rovinu verbální gramotnosti nazýváme čtenářská gramotnost, u vyšší roviny vizuální gramotnosti jde o schopnost interpretace komplikovanějších vizuálních vztahů např. ve výtvarném či filmovém umění. Protože verbální gramotnost byla podmínkou vzdělanosti, je dodnes se vzdělaností mylně zaměňována (chybná slovní spojení „finanční gramotnost“ – ve skutečnosti finanční vzdělanost, „počítačová gramotnost“ – ve skutečnosti počítačová dovednost ap.) </w:t>
      </w:r>
    </w:p>
    <w:p w:rsidR="00D57CDD" w:rsidRPr="00104B63" w:rsidRDefault="00D57CDD" w:rsidP="00D57CDD">
      <w:pPr>
        <w:jc w:val="center"/>
        <w:rPr>
          <w:rFonts w:ascii="Arial Narrow" w:hAnsi="Arial Narrow" w:cs="Arial"/>
          <w:b/>
          <w:spacing w:val="20"/>
          <w:sz w:val="80"/>
          <w:szCs w:val="80"/>
        </w:rPr>
      </w:pPr>
      <w:r w:rsidRPr="00104B63">
        <w:rPr>
          <w:rFonts w:ascii="Arial Narrow" w:hAnsi="Arial Narrow" w:cs="Arial"/>
          <w:b/>
          <w:spacing w:val="20"/>
          <w:sz w:val="80"/>
          <w:szCs w:val="80"/>
        </w:rPr>
        <w:t>ZNALOSTÍ</w:t>
      </w:r>
    </w:p>
    <w:p w:rsidR="00D57CDD" w:rsidRPr="00DA3D16" w:rsidRDefault="00D57CDD" w:rsidP="00D57CDD">
      <w:pPr>
        <w:jc w:val="center"/>
        <w:rPr>
          <w:rFonts w:ascii="Arial Narrow" w:hAnsi="Arial Narrow" w:cs="Arial"/>
          <w:b/>
          <w:spacing w:val="20"/>
          <w:sz w:val="72"/>
          <w:szCs w:val="72"/>
        </w:rPr>
      </w:pPr>
      <w:r>
        <w:rPr>
          <w:rFonts w:ascii="Arial Narrow" w:hAnsi="Arial Narrow" w:cs="Arial"/>
          <w:spacing w:val="20"/>
          <w:sz w:val="20"/>
          <w:szCs w:val="20"/>
        </w:rPr>
        <w:t>Znalost představuje zapamatování si informací.</w:t>
      </w:r>
    </w:p>
    <w:p w:rsidR="00D57CDD" w:rsidRPr="00104B63" w:rsidRDefault="00D57CDD" w:rsidP="00D57CDD">
      <w:pPr>
        <w:jc w:val="center"/>
        <w:rPr>
          <w:rFonts w:ascii="Arial Narrow" w:hAnsi="Arial Narrow" w:cs="Arial"/>
          <w:b/>
          <w:spacing w:val="20"/>
          <w:sz w:val="80"/>
          <w:szCs w:val="80"/>
        </w:rPr>
      </w:pPr>
      <w:r w:rsidRPr="00104B63">
        <w:rPr>
          <w:rFonts w:ascii="Arial Narrow" w:hAnsi="Arial Narrow" w:cs="Arial"/>
          <w:b/>
          <w:spacing w:val="20"/>
          <w:sz w:val="80"/>
          <w:szCs w:val="80"/>
        </w:rPr>
        <w:t>VZDĚLANOSTÍ</w:t>
      </w:r>
    </w:p>
    <w:p w:rsidR="00D57CDD" w:rsidRPr="00DA3D16" w:rsidRDefault="00D57CDD" w:rsidP="00D57CDD">
      <w:pPr>
        <w:rPr>
          <w:rFonts w:ascii="Arial Narrow" w:hAnsi="Arial Narrow" w:cs="Arial"/>
          <w:b/>
          <w:spacing w:val="20"/>
          <w:sz w:val="72"/>
          <w:szCs w:val="72"/>
        </w:rPr>
      </w:pPr>
      <w:r>
        <w:rPr>
          <w:rFonts w:ascii="Arial Narrow" w:hAnsi="Arial Narrow" w:cs="Arial"/>
          <w:spacing w:val="20"/>
          <w:sz w:val="20"/>
          <w:szCs w:val="20"/>
        </w:rPr>
        <w:t xml:space="preserve">Vzdělanost představuje </w:t>
      </w:r>
      <w:r w:rsidRPr="002E799C">
        <w:rPr>
          <w:rFonts w:ascii="Arial Narrow" w:hAnsi="Arial Narrow" w:cs="Arial"/>
          <w:b/>
          <w:spacing w:val="20"/>
          <w:sz w:val="20"/>
          <w:szCs w:val="20"/>
        </w:rPr>
        <w:t>sumu znalostí propojených vzájemnými souvislostmi</w:t>
      </w:r>
      <w:r>
        <w:rPr>
          <w:rFonts w:ascii="Arial Narrow" w:hAnsi="Arial Narrow" w:cs="Arial"/>
          <w:spacing w:val="20"/>
          <w:sz w:val="20"/>
          <w:szCs w:val="20"/>
        </w:rPr>
        <w:t>. Vzdělanost může být v daném oboru velmi hluboká, ale pokud není dostatečně vyvážena komplexnějšími znalostmi z dalších oborů, je jednostranná a nemůže bez spolupráce s řadou dalších specialistů vést ke kvalitnímu užití v praxi. Špičkoví vědci hodnotí sebekriticky tento stav výstižným sarkastickým označením „</w:t>
      </w:r>
      <w:proofErr w:type="spellStart"/>
      <w:r>
        <w:rPr>
          <w:rFonts w:ascii="Arial Narrow" w:hAnsi="Arial Narrow" w:cs="Arial"/>
          <w:spacing w:val="20"/>
          <w:sz w:val="20"/>
          <w:szCs w:val="20"/>
        </w:rPr>
        <w:t>Fachidiotismus</w:t>
      </w:r>
      <w:proofErr w:type="spellEnd"/>
      <w:r>
        <w:rPr>
          <w:rFonts w:ascii="Arial Narrow" w:hAnsi="Arial Narrow" w:cs="Arial"/>
          <w:spacing w:val="20"/>
          <w:sz w:val="20"/>
          <w:szCs w:val="20"/>
        </w:rPr>
        <w:t xml:space="preserve">“, což lze zjednodušeně přeložit jako „hloupý odborník“. Při dnešní hloubce znalostí jednotlivých oborů není v silách jedince pojmout vzdělanost komplexně v dostatečné kvalitě. Částečné vyvážení specializovaných znalostí je však pro kvalitního odborníka nezbytné a odpovídá soudobému vědeckému požadavku na celostní vnímání reality. Skutečnou vzdělaností je tedy jen </w:t>
      </w:r>
      <w:r w:rsidRPr="002E0190">
        <w:rPr>
          <w:rFonts w:ascii="Arial Narrow" w:hAnsi="Arial Narrow" w:cs="Arial"/>
          <w:b/>
          <w:spacing w:val="20"/>
          <w:sz w:val="20"/>
          <w:szCs w:val="20"/>
        </w:rPr>
        <w:t>celostní vzdělanost</w:t>
      </w:r>
      <w:r>
        <w:rPr>
          <w:rFonts w:ascii="Arial Narrow" w:hAnsi="Arial Narrow" w:cs="Arial"/>
          <w:spacing w:val="20"/>
          <w:sz w:val="20"/>
          <w:szCs w:val="20"/>
        </w:rPr>
        <w:t>, kterou nelze identifikovat podle vědeckých titulů (Docent, profesor), ale jen podle výsledků práce.</w:t>
      </w:r>
    </w:p>
    <w:p w:rsidR="00D57CDD" w:rsidRPr="00104B63" w:rsidRDefault="00D57CDD" w:rsidP="00D57CDD">
      <w:pPr>
        <w:jc w:val="center"/>
        <w:rPr>
          <w:rFonts w:ascii="Arial Narrow" w:hAnsi="Arial Narrow" w:cs="Arial"/>
          <w:b/>
          <w:spacing w:val="20"/>
          <w:sz w:val="80"/>
          <w:szCs w:val="80"/>
        </w:rPr>
      </w:pPr>
      <w:r w:rsidRPr="00104B63">
        <w:rPr>
          <w:rFonts w:ascii="Arial Narrow" w:hAnsi="Arial Narrow" w:cs="Arial"/>
          <w:b/>
          <w:spacing w:val="20"/>
          <w:sz w:val="80"/>
          <w:szCs w:val="80"/>
        </w:rPr>
        <w:t>DOVEDNOSTÍ</w:t>
      </w:r>
    </w:p>
    <w:p w:rsidR="00D57CDD" w:rsidRDefault="00D57CDD" w:rsidP="00D57CDD">
      <w:pPr>
        <w:rPr>
          <w:rFonts w:ascii="Arial Narrow" w:hAnsi="Arial Narrow" w:cs="Arial"/>
          <w:b/>
          <w:spacing w:val="20"/>
          <w:sz w:val="96"/>
          <w:szCs w:val="96"/>
        </w:rPr>
      </w:pPr>
      <w:r>
        <w:rPr>
          <w:rFonts w:ascii="Arial Narrow" w:hAnsi="Arial Narrow" w:cs="Arial"/>
          <w:spacing w:val="20"/>
          <w:sz w:val="20"/>
          <w:szCs w:val="20"/>
        </w:rPr>
        <w:t xml:space="preserve">Dovednost je </w:t>
      </w:r>
      <w:r w:rsidRPr="002E799C">
        <w:rPr>
          <w:rFonts w:ascii="Arial Narrow" w:hAnsi="Arial Narrow" w:cs="Arial"/>
          <w:b/>
          <w:spacing w:val="20"/>
          <w:sz w:val="20"/>
          <w:szCs w:val="20"/>
        </w:rPr>
        <w:t>schopnost použít znalosti ve vztahu k praktickým situacím</w:t>
      </w:r>
      <w:r>
        <w:rPr>
          <w:rFonts w:ascii="Arial Narrow" w:hAnsi="Arial Narrow" w:cs="Arial"/>
          <w:spacing w:val="20"/>
          <w:sz w:val="20"/>
          <w:szCs w:val="20"/>
        </w:rPr>
        <w:t xml:space="preserve">. Nejznámější jsou dovednosti umožňující obsluhu různých technologií (např. řízení automobilu, užití počítačového programu nebo filmové kamery), dále pak dovednosti pěstitelské, obchodní, didaktické. Dovednost může mít </w:t>
      </w:r>
      <w:r w:rsidRPr="00893505">
        <w:rPr>
          <w:rFonts w:ascii="Arial Narrow" w:hAnsi="Arial Narrow" w:cs="Arial"/>
          <w:b/>
          <w:spacing w:val="20"/>
          <w:sz w:val="20"/>
          <w:szCs w:val="20"/>
        </w:rPr>
        <w:t>zvláštní povrchní formu</w:t>
      </w:r>
      <w:r>
        <w:rPr>
          <w:rFonts w:ascii="Arial Narrow" w:hAnsi="Arial Narrow" w:cs="Arial"/>
          <w:spacing w:val="20"/>
          <w:sz w:val="20"/>
          <w:szCs w:val="20"/>
        </w:rPr>
        <w:t>, kdy něco dokážeme bez větších znalostí podstaty jevu, s čím souvisí mnohá rizika (kvalitativní, bezpečnostní, ekonomická ad.)</w:t>
      </w:r>
    </w:p>
    <w:p w:rsidR="00D57CDD" w:rsidRPr="00D57CDD" w:rsidRDefault="00D57CDD" w:rsidP="00D57CDD">
      <w:pPr>
        <w:jc w:val="center"/>
        <w:rPr>
          <w:rFonts w:ascii="Arial Narrow" w:hAnsi="Arial Narrow" w:cs="Arial"/>
          <w:b/>
          <w:spacing w:val="20"/>
          <w:sz w:val="96"/>
          <w:szCs w:val="96"/>
        </w:rPr>
      </w:pPr>
      <w:r>
        <w:rPr>
          <w:rFonts w:ascii="Arial Narrow" w:hAnsi="Arial Narrow" w:cs="Arial"/>
          <w:b/>
          <w:noProof/>
          <w:color w:val="FFFFFF" w:themeColor="background1"/>
          <w:spacing w:val="20"/>
          <w:sz w:val="260"/>
          <w:szCs w:val="260"/>
          <w:lang w:eastAsia="cs-CZ"/>
        </w:rPr>
        <w:drawing>
          <wp:inline distT="0" distB="0" distL="0" distR="0">
            <wp:extent cx="738290" cy="1341912"/>
            <wp:effectExtent l="19050" t="0" r="466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2265" t="24470" r="20784" b="2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30" cy="13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DD" w:rsidRPr="00D57CDD" w:rsidRDefault="00D57CDD" w:rsidP="00293219">
      <w:pPr>
        <w:jc w:val="center"/>
        <w:rPr>
          <w:rFonts w:ascii="Arial Narrow" w:hAnsi="Arial Narrow" w:cs="Arial"/>
          <w:b/>
          <w:spacing w:val="20"/>
          <w:sz w:val="96"/>
          <w:szCs w:val="96"/>
        </w:rPr>
      </w:pPr>
      <w:r>
        <w:rPr>
          <w:rFonts w:ascii="Arial Narrow" w:hAnsi="Arial Narrow" w:cs="Arial"/>
          <w:b/>
          <w:spacing w:val="20"/>
          <w:sz w:val="20"/>
          <w:szCs w:val="20"/>
        </w:rPr>
        <w:t>Uvedené jevy ovlivňují jednání člověka ve vzájemných vazbách. Např. ve vztahu k životnímu prostředí potřebujeme jednak ekologické znalosti případně vzdělanost, pro schopnost vžít se dostatečně do problematiky a vnímat její podstatu potřebujeme ekologickou inteligenci a v případě potřeby užít tyto předpoklady k řešení praktického problému potřebujeme různé dovednosti.</w:t>
      </w:r>
    </w:p>
    <w:sectPr w:rsidR="00D57CDD" w:rsidRPr="00D57CDD" w:rsidSect="008F10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93219"/>
    <w:rsid w:val="000530B6"/>
    <w:rsid w:val="00116988"/>
    <w:rsid w:val="00293219"/>
    <w:rsid w:val="002E2B61"/>
    <w:rsid w:val="0044143C"/>
    <w:rsid w:val="0044452E"/>
    <w:rsid w:val="00446615"/>
    <w:rsid w:val="005927E0"/>
    <w:rsid w:val="00615E35"/>
    <w:rsid w:val="006D7F57"/>
    <w:rsid w:val="00761BF0"/>
    <w:rsid w:val="00863E59"/>
    <w:rsid w:val="008760AD"/>
    <w:rsid w:val="00901CDD"/>
    <w:rsid w:val="009A53AD"/>
    <w:rsid w:val="009C3018"/>
    <w:rsid w:val="009E1D35"/>
    <w:rsid w:val="00A72B8B"/>
    <w:rsid w:val="00C6799D"/>
    <w:rsid w:val="00CB1A5F"/>
    <w:rsid w:val="00D41B50"/>
    <w:rsid w:val="00D57CDD"/>
    <w:rsid w:val="00F374AD"/>
    <w:rsid w:val="00FF5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3219"/>
    <w:pPr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57C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7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686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cp:lastPrinted>2016-11-11T21:33:00Z</cp:lastPrinted>
  <dcterms:created xsi:type="dcterms:W3CDTF">2017-11-17T12:01:00Z</dcterms:created>
  <dcterms:modified xsi:type="dcterms:W3CDTF">2017-11-17T12:01:00Z</dcterms:modified>
</cp:coreProperties>
</file>