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0A" w:rsidRPr="003B5B0A" w:rsidRDefault="003B5B0A" w:rsidP="003B5B0A">
      <w:pPr>
        <w:jc w:val="both"/>
        <w:rPr>
          <w:sz w:val="32"/>
          <w:szCs w:val="32"/>
        </w:rPr>
      </w:pPr>
      <w:r w:rsidRPr="003B5B0A">
        <w:rPr>
          <w:sz w:val="32"/>
          <w:szCs w:val="32"/>
        </w:rPr>
        <w:t>STANDARDY SLUŽEB V</w:t>
      </w:r>
      <w:r w:rsidR="00492E07">
        <w:rPr>
          <w:sz w:val="32"/>
          <w:szCs w:val="32"/>
        </w:rPr>
        <w:t> </w:t>
      </w:r>
      <w:r w:rsidRPr="003B5B0A">
        <w:rPr>
          <w:sz w:val="32"/>
          <w:szCs w:val="32"/>
        </w:rPr>
        <w:t>MUZEU</w:t>
      </w:r>
      <w:r w:rsidR="00492E07">
        <w:rPr>
          <w:sz w:val="32"/>
          <w:szCs w:val="32"/>
        </w:rPr>
        <w:t xml:space="preserve"> UMĚNÍ BENEŠOV</w:t>
      </w:r>
    </w:p>
    <w:p w:rsidR="003B5B0A" w:rsidRDefault="003B5B0A" w:rsidP="003B5B0A">
      <w:pPr>
        <w:jc w:val="both"/>
      </w:pPr>
    </w:p>
    <w:p w:rsidR="003B5B0A" w:rsidRDefault="003B5B0A" w:rsidP="003B5B0A">
      <w:pPr>
        <w:jc w:val="both"/>
      </w:pPr>
    </w:p>
    <w:p w:rsidR="003B5B0A" w:rsidRDefault="003B5B0A" w:rsidP="003B5B0A">
      <w:pPr>
        <w:jc w:val="both"/>
      </w:pPr>
      <w:r>
        <w:t>Poskytování standardizovaných vzdělávacích služeb veřejnosti vychází z výsledků odborné diskuse profesních sdružení a bylo mj. vloženo do zákona č. 483/2004Sb.</w:t>
      </w:r>
    </w:p>
    <w:p w:rsidR="003B5B0A" w:rsidRDefault="003B5B0A" w:rsidP="003B5B0A">
      <w:pPr>
        <w:jc w:val="both"/>
      </w:pPr>
    </w:p>
    <w:p w:rsidR="003B5B0A" w:rsidRDefault="003B5B0A" w:rsidP="003B5B0A">
      <w:pPr>
        <w:jc w:val="both"/>
      </w:pPr>
      <w:r>
        <w:t xml:space="preserve">V prvé řadě jde o </w:t>
      </w:r>
      <w:r w:rsidRPr="00C32C13">
        <w:rPr>
          <w:b/>
          <w:bCs/>
        </w:rPr>
        <w:t>standardy dostupnosti</w:t>
      </w:r>
      <w:r>
        <w:t xml:space="preserve"> – územní, časové, ekonomické a fyzické.</w:t>
      </w:r>
    </w:p>
    <w:p w:rsidR="003B5B0A" w:rsidRDefault="003B5B0A" w:rsidP="003B5B0A">
      <w:pPr>
        <w:jc w:val="both"/>
      </w:pPr>
    </w:p>
    <w:p w:rsidR="003B5B0A" w:rsidRDefault="003B5B0A" w:rsidP="003B5B0A">
      <w:pPr>
        <w:jc w:val="both"/>
      </w:pPr>
      <w:r w:rsidRPr="00804AB6">
        <w:rPr>
          <w:b/>
          <w:bCs/>
        </w:rPr>
        <w:t>Standard územní dostupnosti</w:t>
      </w:r>
      <w:r>
        <w:t xml:space="preserve"> je plněn tím, že Muzeum umění a designu Benešov je součástí sítě poskytovatelů standardizovaných veřejných služeb podle zákona. Jde zejména o vzdělávací sbírkotvorné instituce sdružené v profesních organizacích Rada galerií ČR a Asociace muzeí a galerií ČR. To mj. znamená, že v jednotlivých prvcích nabídky veřejnosti každé muzeum navazuje na územně sousední instituce, jejich nabídka daný prvek obsahuje. Při podrobné analýze by pak bylo možné zjistit, jaké hustoty v rámci ČR jsou u jednotlivých prvků dosahovány. </w:t>
      </w:r>
    </w:p>
    <w:p w:rsidR="003B5B0A" w:rsidRDefault="003B5B0A" w:rsidP="003B5B0A">
      <w:pPr>
        <w:jc w:val="both"/>
      </w:pPr>
    </w:p>
    <w:p w:rsidR="003B5B0A" w:rsidRDefault="003B5B0A" w:rsidP="003B5B0A">
      <w:pPr>
        <w:jc w:val="both"/>
      </w:pPr>
      <w:r w:rsidRPr="00804AB6">
        <w:rPr>
          <w:b/>
          <w:bCs/>
        </w:rPr>
        <w:t>Standard časové dostupnosti</w:t>
      </w:r>
      <w:r>
        <w:t xml:space="preserve"> je plněn vhodně volenou dobou pro poskytování služeb veřejnosti, tak aby byla umožněna návštěva dostatečně dlouho po běžné pracovní době, ve dnech volna a o svátcích, ale také pro školy během vyučovacích hodin. V Muzeu umění a designu Benešov je stanovena doba pro veřejnost:</w:t>
      </w:r>
    </w:p>
    <w:p w:rsidR="003B5B0A" w:rsidRDefault="003B5B0A" w:rsidP="003B5B0A">
      <w:pPr>
        <w:jc w:val="both"/>
      </w:pPr>
    </w:p>
    <w:p w:rsidR="003B5B0A" w:rsidRPr="00804AB6" w:rsidRDefault="003B5B0A" w:rsidP="003B5B0A">
      <w:pPr>
        <w:jc w:val="both"/>
        <w:rPr>
          <w:b/>
          <w:bCs/>
        </w:rPr>
      </w:pPr>
      <w:r w:rsidRPr="00804AB6">
        <w:rPr>
          <w:b/>
          <w:bCs/>
        </w:rPr>
        <w:t xml:space="preserve">návštěvy stálých expozic a výstav </w:t>
      </w:r>
    </w:p>
    <w:p w:rsidR="003B5B0A" w:rsidRDefault="003B5B0A" w:rsidP="003B5B0A">
      <w:pPr>
        <w:jc w:val="both"/>
      </w:pPr>
    </w:p>
    <w:p w:rsidR="003B5B0A" w:rsidRDefault="003B5B0A" w:rsidP="003B5B0A">
      <w:pPr>
        <w:jc w:val="both"/>
      </w:pPr>
      <w:r>
        <w:t>úterý – pátek</w:t>
      </w:r>
      <w:r>
        <w:tab/>
        <w:t>10-13 a 14-17 hodin</w:t>
      </w:r>
    </w:p>
    <w:p w:rsidR="003B5B0A" w:rsidRDefault="003B5B0A" w:rsidP="003B5B0A">
      <w:pPr>
        <w:jc w:val="both"/>
      </w:pPr>
      <w:r>
        <w:t>sobota – neděle</w:t>
      </w:r>
      <w:r>
        <w:tab/>
        <w:t>10-13 a 14-16 hodin</w:t>
      </w:r>
    </w:p>
    <w:p w:rsidR="003B5B0A" w:rsidRDefault="003B5B0A" w:rsidP="003B5B0A">
      <w:pPr>
        <w:jc w:val="both"/>
      </w:pPr>
    </w:p>
    <w:p w:rsidR="003B5B0A" w:rsidRDefault="003B5B0A" w:rsidP="003B5B0A">
      <w:pPr>
        <w:jc w:val="both"/>
      </w:pPr>
      <w:r>
        <w:t>Školním, případně i dalším skupinám je umožněna po předchozí objednávce návštěva v širokém rozsahu mezi 8 a 22 hodinou s výjimkou pondělí. Podle rozšířené evropské kulturní tradice je o Vánocích a Velikonocích zavřeno.</w:t>
      </w:r>
    </w:p>
    <w:p w:rsidR="003B5B0A" w:rsidRDefault="003B5B0A" w:rsidP="003B5B0A">
      <w:pPr>
        <w:jc w:val="both"/>
      </w:pPr>
    </w:p>
    <w:p w:rsidR="003B5B0A" w:rsidRPr="00804AB6" w:rsidRDefault="003B5B0A" w:rsidP="003B5B0A">
      <w:pPr>
        <w:jc w:val="both"/>
        <w:rPr>
          <w:b/>
          <w:bCs/>
        </w:rPr>
      </w:pPr>
      <w:r w:rsidRPr="00804AB6">
        <w:rPr>
          <w:b/>
          <w:bCs/>
        </w:rPr>
        <w:t xml:space="preserve">návštěvy </w:t>
      </w:r>
      <w:proofErr w:type="spellStart"/>
      <w:r w:rsidRPr="00804AB6">
        <w:rPr>
          <w:b/>
          <w:bCs/>
        </w:rPr>
        <w:t>médiatéky</w:t>
      </w:r>
      <w:proofErr w:type="spellEnd"/>
    </w:p>
    <w:p w:rsidR="003B5B0A" w:rsidRDefault="003B5B0A" w:rsidP="003B5B0A">
      <w:pPr>
        <w:jc w:val="both"/>
      </w:pPr>
    </w:p>
    <w:p w:rsidR="003B5B0A" w:rsidRDefault="003B5B0A" w:rsidP="003B5B0A">
      <w:pPr>
        <w:jc w:val="both"/>
      </w:pPr>
      <w:r>
        <w:t>úterý – pátek</w:t>
      </w:r>
      <w:r>
        <w:tab/>
        <w:t>10-13 a 14-17 hodin</w:t>
      </w:r>
    </w:p>
    <w:p w:rsidR="003B5B0A" w:rsidRDefault="003B5B0A" w:rsidP="003B5B0A">
      <w:pPr>
        <w:jc w:val="both"/>
      </w:pPr>
    </w:p>
    <w:p w:rsidR="003B5B0A" w:rsidRPr="00804AB6" w:rsidRDefault="003B5B0A" w:rsidP="003B5B0A">
      <w:pPr>
        <w:jc w:val="both"/>
        <w:rPr>
          <w:b/>
          <w:bCs/>
        </w:rPr>
      </w:pPr>
      <w:r w:rsidRPr="00804AB6">
        <w:rPr>
          <w:b/>
          <w:bCs/>
        </w:rPr>
        <w:t>mimořádné akce (vernisáže, koncerty, přednášky, besedy, projekce, divadlo, poezie ad.)</w:t>
      </w:r>
    </w:p>
    <w:p w:rsidR="003B5B0A" w:rsidRDefault="003B5B0A" w:rsidP="003B5B0A">
      <w:pPr>
        <w:jc w:val="both"/>
      </w:pPr>
    </w:p>
    <w:p w:rsidR="003B5B0A" w:rsidRDefault="003B5B0A" w:rsidP="003B5B0A">
      <w:pPr>
        <w:jc w:val="both"/>
      </w:pPr>
      <w:r>
        <w:t>v době mezi 17 a 24 hodinou</w:t>
      </w:r>
    </w:p>
    <w:p w:rsidR="003B5B0A" w:rsidRDefault="003B5B0A" w:rsidP="003B5B0A">
      <w:pPr>
        <w:jc w:val="both"/>
      </w:pPr>
    </w:p>
    <w:p w:rsidR="003B5B0A" w:rsidRPr="00804AB6" w:rsidRDefault="003B5B0A" w:rsidP="003B5B0A">
      <w:pPr>
        <w:jc w:val="both"/>
        <w:rPr>
          <w:b/>
          <w:bCs/>
        </w:rPr>
      </w:pPr>
      <w:r w:rsidRPr="00804AB6">
        <w:rPr>
          <w:b/>
          <w:bCs/>
        </w:rPr>
        <w:t xml:space="preserve">badatelské návštěvy a </w:t>
      </w:r>
      <w:r>
        <w:rPr>
          <w:b/>
          <w:bCs/>
        </w:rPr>
        <w:t>osobní</w:t>
      </w:r>
      <w:r w:rsidRPr="00804AB6">
        <w:rPr>
          <w:b/>
          <w:bCs/>
        </w:rPr>
        <w:t xml:space="preserve"> odborné konzultace</w:t>
      </w:r>
    </w:p>
    <w:p w:rsidR="003B5B0A" w:rsidRDefault="003B5B0A" w:rsidP="003B5B0A">
      <w:pPr>
        <w:jc w:val="both"/>
      </w:pPr>
    </w:p>
    <w:p w:rsidR="003B5B0A" w:rsidRDefault="003B5B0A" w:rsidP="003B5B0A">
      <w:pPr>
        <w:jc w:val="both"/>
      </w:pPr>
      <w:r>
        <w:t>v současnosti z personálních důvodů jen na předchozí objednávku</w:t>
      </w:r>
    </w:p>
    <w:p w:rsidR="003B5B0A" w:rsidRDefault="003B5B0A" w:rsidP="003B5B0A">
      <w:pPr>
        <w:jc w:val="both"/>
      </w:pPr>
      <w:r w:rsidRPr="005A4C73">
        <w:rPr>
          <w:b/>
          <w:bCs/>
        </w:rPr>
        <w:t>Standard ekonomické dostupnosti</w:t>
      </w:r>
      <w:r>
        <w:t xml:space="preserve"> plníme od založení v r. 1990 optimální formou volného vstupu podobně jako jistá část českých a zahraničních institucí. Opakované diskuse muzejní rady, městského zastupitelstva a veřejnosti potvrdily smysluplnost tohoto řešení, mj. s odůvodněním, že muzea umění plní nejen vzdělávací, ale také reprezentační funkci města a regionu.</w:t>
      </w:r>
    </w:p>
    <w:p w:rsidR="003B5B0A" w:rsidRDefault="003B5B0A" w:rsidP="003B5B0A">
      <w:pPr>
        <w:jc w:val="both"/>
      </w:pPr>
    </w:p>
    <w:p w:rsidR="003B5B0A" w:rsidRDefault="003B5B0A" w:rsidP="003B5B0A">
      <w:pPr>
        <w:jc w:val="both"/>
      </w:pPr>
      <w:r w:rsidRPr="00C32C13">
        <w:rPr>
          <w:b/>
          <w:bCs/>
        </w:rPr>
        <w:t>Standard fyzické dostupnosti</w:t>
      </w:r>
      <w:r>
        <w:t xml:space="preserve"> je plněn jen částečně. Osoby se sníženou pohyblivostí a vozíčkáři mohou vzhledem k absenci výtahu navštívit pouze expozice v přízemí budovy, kde jsme jich proto realizovali větší množství. Taková návštěva je možná jen se zvláštní fyzickou pomocí pracovníků muzea, kdy je pro handicapovaného návštěvníka nezbytné si předem telefonicky ověřit, zda daný službukonající personál je fyzické pomoci</w:t>
      </w:r>
      <w:r w:rsidRPr="006837A5">
        <w:t xml:space="preserve"> </w:t>
      </w:r>
      <w:r>
        <w:t>schopen. Muzeum přirozeně musí i podle zákona směřovat k výhledovým stavebním úpravám pro handicapované návštěvníky. Památkový charakter budovy a nepřístupnost její větší části pro výkonnou stavební techniku však umožní potřebné úpravy (stavbu výtahu apod.) jen v souvislosti s další větší investicí, kterou by se mohla řešit dostavba zadního traktu do výše traktu předního.</w:t>
      </w:r>
    </w:p>
    <w:p w:rsidR="003B5B0A" w:rsidRDefault="003B5B0A" w:rsidP="003B5B0A">
      <w:pPr>
        <w:jc w:val="both"/>
      </w:pPr>
    </w:p>
    <w:p w:rsidR="003B5B0A" w:rsidRDefault="003B5B0A" w:rsidP="003B5B0A">
      <w:pPr>
        <w:jc w:val="both"/>
      </w:pPr>
      <w:r w:rsidRPr="008F7F31">
        <w:rPr>
          <w:b/>
          <w:bCs/>
        </w:rPr>
        <w:t>Standard dostupnosti sbírky umění a muzejního archívu</w:t>
      </w:r>
      <w:r>
        <w:t xml:space="preserve"> pro odbornou veřejnost vč. institucí není téměř plněn, neboť vyžaduje způsob časově náročné zprávy uvedených fondů, kterou z nedostatku </w:t>
      </w:r>
      <w:proofErr w:type="spellStart"/>
      <w:r>
        <w:t>prac</w:t>
      </w:r>
      <w:proofErr w:type="spellEnd"/>
      <w:r>
        <w:t>. sil muzeum nemůže zatím řešit.</w:t>
      </w:r>
    </w:p>
    <w:p w:rsidR="003B5B0A" w:rsidRDefault="003B5B0A" w:rsidP="003B5B0A">
      <w:pPr>
        <w:jc w:val="both"/>
      </w:pPr>
    </w:p>
    <w:p w:rsidR="003B5B0A" w:rsidRDefault="003B5B0A" w:rsidP="003B5B0A">
      <w:pPr>
        <w:jc w:val="both"/>
      </w:pPr>
      <w:r>
        <w:t>Velmi důležité jsou také standardy kvality nabídky a komplexnosti nabídky.</w:t>
      </w:r>
    </w:p>
    <w:p w:rsidR="003B5B0A" w:rsidRDefault="003B5B0A" w:rsidP="003B5B0A">
      <w:pPr>
        <w:jc w:val="both"/>
      </w:pPr>
    </w:p>
    <w:p w:rsidR="003B5B0A" w:rsidRDefault="003B5B0A" w:rsidP="003B5B0A">
      <w:pPr>
        <w:jc w:val="both"/>
      </w:pPr>
      <w:r w:rsidRPr="00D85A67">
        <w:rPr>
          <w:b/>
          <w:bCs/>
        </w:rPr>
        <w:t>Standard kvality nabídky</w:t>
      </w:r>
      <w:r>
        <w:t xml:space="preserve"> je zajištěn </w:t>
      </w:r>
    </w:p>
    <w:p w:rsidR="003B5B0A" w:rsidRDefault="003B5B0A" w:rsidP="003B5B0A">
      <w:pPr>
        <w:numPr>
          <w:ilvl w:val="0"/>
          <w:numId w:val="1"/>
        </w:numPr>
        <w:jc w:val="both"/>
      </w:pPr>
      <w:r>
        <w:t>vhodnou formulací statutu muzea</w:t>
      </w:r>
    </w:p>
    <w:p w:rsidR="003B5B0A" w:rsidRDefault="003B5B0A" w:rsidP="003B5B0A">
      <w:pPr>
        <w:numPr>
          <w:ilvl w:val="0"/>
          <w:numId w:val="1"/>
        </w:numPr>
        <w:jc w:val="both"/>
      </w:pPr>
      <w:r>
        <w:t>odbornou kvalifikací části muzejních zaměstnanců</w:t>
      </w:r>
    </w:p>
    <w:p w:rsidR="003B5B0A" w:rsidRDefault="003B5B0A" w:rsidP="003B5B0A">
      <w:pPr>
        <w:numPr>
          <w:ilvl w:val="0"/>
          <w:numId w:val="1"/>
        </w:numPr>
        <w:jc w:val="both"/>
      </w:pPr>
      <w:r>
        <w:t>vnitřními předpisy pro tvorbu programu</w:t>
      </w:r>
    </w:p>
    <w:p w:rsidR="003B5B0A" w:rsidRDefault="003B5B0A" w:rsidP="003B5B0A">
      <w:pPr>
        <w:numPr>
          <w:ilvl w:val="0"/>
          <w:numId w:val="1"/>
        </w:numPr>
        <w:jc w:val="both"/>
      </w:pPr>
      <w:r>
        <w:t>konzultacemi vědecké části muzejní rady a posuzování výroční zprávy muzejní radou</w:t>
      </w:r>
    </w:p>
    <w:p w:rsidR="003B5B0A" w:rsidRDefault="003B5B0A" w:rsidP="003B5B0A">
      <w:pPr>
        <w:numPr>
          <w:ilvl w:val="0"/>
          <w:numId w:val="1"/>
        </w:numPr>
        <w:jc w:val="both"/>
      </w:pPr>
      <w:r>
        <w:t>členstvím ve výběrovém profesním sdružení Rada galerií ČR</w:t>
      </w:r>
    </w:p>
    <w:p w:rsidR="003B5B0A" w:rsidRDefault="003B5B0A" w:rsidP="003B5B0A">
      <w:pPr>
        <w:numPr>
          <w:ilvl w:val="0"/>
          <w:numId w:val="1"/>
        </w:numPr>
        <w:jc w:val="both"/>
      </w:pPr>
      <w:r>
        <w:t>úzkou spoluprací s odbornými institucemi vyšší úrovně (Akademie věd, Vysoké školy, Národní galerie, zahraniční odborné instituce)</w:t>
      </w:r>
    </w:p>
    <w:p w:rsidR="003B5B0A" w:rsidRDefault="003B5B0A" w:rsidP="003B5B0A">
      <w:pPr>
        <w:jc w:val="both"/>
      </w:pPr>
      <w:r w:rsidRPr="00D85A67">
        <w:rPr>
          <w:b/>
          <w:bCs/>
        </w:rPr>
        <w:lastRenderedPageBreak/>
        <w:t>Standard komplexnosti nabídky</w:t>
      </w:r>
      <w:r>
        <w:rPr>
          <w:b/>
          <w:bCs/>
        </w:rPr>
        <w:t xml:space="preserve"> pro veřejnost regionu</w:t>
      </w:r>
      <w:r>
        <w:t xml:space="preserve"> je zajištěn tím, že muzeum</w:t>
      </w:r>
    </w:p>
    <w:p w:rsidR="003B5B0A" w:rsidRDefault="003B5B0A" w:rsidP="003B5B0A">
      <w:pPr>
        <w:numPr>
          <w:ilvl w:val="0"/>
          <w:numId w:val="1"/>
        </w:numPr>
        <w:jc w:val="both"/>
      </w:pPr>
      <w:r>
        <w:t>se věnuje nejen volné, ale také užité tvorbě</w:t>
      </w:r>
    </w:p>
    <w:p w:rsidR="003B5B0A" w:rsidRDefault="003B5B0A" w:rsidP="003B5B0A">
      <w:pPr>
        <w:numPr>
          <w:ilvl w:val="0"/>
          <w:numId w:val="1"/>
        </w:numPr>
        <w:jc w:val="both"/>
      </w:pPr>
      <w:r>
        <w:t>se v užité tvorbě věnuje nejen otázkám stylu (estetiky), ale také praktické funkčnosti a ergonomie</w:t>
      </w:r>
    </w:p>
    <w:p w:rsidR="003B5B0A" w:rsidRDefault="003B5B0A" w:rsidP="003B5B0A">
      <w:pPr>
        <w:numPr>
          <w:ilvl w:val="0"/>
          <w:numId w:val="1"/>
        </w:numPr>
        <w:jc w:val="both"/>
      </w:pPr>
      <w:r>
        <w:t xml:space="preserve">připravuje přednášky ad. akce prezentující souvislosti umění se všemi formami dalšího života (filosofie, ekonomika, ekologie, etika, </w:t>
      </w:r>
      <w:proofErr w:type="spellStart"/>
      <w:r>
        <w:t>kulturologie</w:t>
      </w:r>
      <w:proofErr w:type="spellEnd"/>
      <w:r>
        <w:t xml:space="preserve">, </w:t>
      </w:r>
      <w:proofErr w:type="spellStart"/>
      <w:r>
        <w:t>religionostika</w:t>
      </w:r>
      <w:proofErr w:type="spellEnd"/>
      <w:r>
        <w:t>)</w:t>
      </w:r>
    </w:p>
    <w:p w:rsidR="003B5B0A" w:rsidRDefault="003B5B0A" w:rsidP="003B5B0A">
      <w:pPr>
        <w:numPr>
          <w:ilvl w:val="0"/>
          <w:numId w:val="1"/>
        </w:numPr>
        <w:jc w:val="both"/>
      </w:pPr>
      <w:r>
        <w:t>doplňuje prezentaci vizuální kultury dalšími obory umění</w:t>
      </w:r>
    </w:p>
    <w:p w:rsidR="003B5B0A" w:rsidRDefault="003B5B0A" w:rsidP="003B5B0A">
      <w:pPr>
        <w:numPr>
          <w:ilvl w:val="0"/>
          <w:numId w:val="1"/>
        </w:numPr>
        <w:jc w:val="both"/>
      </w:pPr>
      <w:r>
        <w:t>pedagogické metody jsou zaměřeny na všechny věkové a vzdělanostní skupiny</w:t>
      </w:r>
    </w:p>
    <w:p w:rsidR="003B5B0A" w:rsidRDefault="003B5B0A" w:rsidP="003B5B0A">
      <w:pPr>
        <w:numPr>
          <w:ilvl w:val="0"/>
          <w:numId w:val="1"/>
        </w:numPr>
        <w:jc w:val="both"/>
      </w:pPr>
      <w:r>
        <w:t>nabízí během návštěvy individuální doplnění informací k dané problematice prostřednictvím internetu</w:t>
      </w:r>
    </w:p>
    <w:p w:rsidR="003B5B0A" w:rsidRDefault="003B5B0A" w:rsidP="003B5B0A">
      <w:pPr>
        <w:numPr>
          <w:ilvl w:val="0"/>
          <w:numId w:val="1"/>
        </w:numPr>
        <w:jc w:val="both"/>
      </w:pPr>
      <w:r>
        <w:t>nabízí během návštěvy možnost odpočinku a občerstvení</w:t>
      </w:r>
    </w:p>
    <w:p w:rsidR="003B5B0A" w:rsidRDefault="003B5B0A" w:rsidP="003B5B0A">
      <w:pPr>
        <w:jc w:val="both"/>
        <w:rPr>
          <w:u w:val="single"/>
        </w:rPr>
      </w:pPr>
    </w:p>
    <w:p w:rsidR="003B5B0A" w:rsidRPr="00921E89" w:rsidRDefault="003B5B0A" w:rsidP="003B5B0A">
      <w:pPr>
        <w:jc w:val="both"/>
        <w:rPr>
          <w:sz w:val="8"/>
          <w:szCs w:val="8"/>
          <w:u w:val="single"/>
        </w:rPr>
      </w:pPr>
    </w:p>
    <w:p w:rsidR="003B5B0A" w:rsidRPr="003B5B0A" w:rsidRDefault="003B5B0A" w:rsidP="003B5B0A">
      <w:pPr>
        <w:jc w:val="both"/>
      </w:pPr>
      <w:r w:rsidRPr="003B5B0A">
        <w:t>PROFESNÍ STANDARDY</w:t>
      </w:r>
    </w:p>
    <w:p w:rsidR="003B5B0A" w:rsidRDefault="003B5B0A" w:rsidP="003B5B0A">
      <w:pPr>
        <w:jc w:val="both"/>
        <w:rPr>
          <w:u w:val="single"/>
        </w:rPr>
      </w:pPr>
    </w:p>
    <w:p w:rsidR="003B5B0A" w:rsidRDefault="003B5B0A" w:rsidP="003B5B0A">
      <w:pPr>
        <w:jc w:val="both"/>
      </w:pPr>
      <w:r w:rsidRPr="00184854">
        <w:rPr>
          <w:b/>
          <w:bCs/>
        </w:rPr>
        <w:t>Vlastní profesní standard</w:t>
      </w:r>
      <w:r>
        <w:t xml:space="preserve"> muzeum nemá, protože se v rámci profesního sdružení českých muzeí umění (RG ČR) plně podřizuje profesnímu standardu českých muzeí umění. Muzeum nemá vlastní etickou komisi, praktické problémy profesního standardu řeší na pracovních poradách ředitel muzea. V roce 2010 nebylo nutné řešit žádný závažný problém vztahující se k profesnímu kodexu.</w:t>
      </w:r>
    </w:p>
    <w:p w:rsidR="003B5B0A" w:rsidRDefault="003B5B0A" w:rsidP="003B5B0A">
      <w:pPr>
        <w:jc w:val="both"/>
      </w:pPr>
    </w:p>
    <w:p w:rsidR="003B5B0A" w:rsidRDefault="003B5B0A" w:rsidP="003B5B0A">
      <w:pPr>
        <w:jc w:val="both"/>
      </w:pPr>
      <w:r w:rsidRPr="00184854">
        <w:rPr>
          <w:b/>
          <w:bCs/>
        </w:rPr>
        <w:t>Profesní standardy navazujících institucí</w:t>
      </w:r>
      <w:r>
        <w:t>. Muzeum přijalo profesní standard Rady galerií ČR s názvem „Profesní etický kodex českých muzeí umění“, který je rozšířeným kodexem mezinárodního sdružení muzeí ICOM. V případě potřeby se muzeum může obrátit na rozhodčí/etickou komisi Rady galerií ČR. Zřizovatel muzea – Město Benešov svůj profesní kodex nemá, neboť české obecní samosprávy s kodexy zatím nepracují. V kodexu českých muzeí umění je přirozeně funkčně zahrnuta i oblast práce zřizovatelů muzeí, také oblast veřejnosti vztahující se k muzeím.</w:t>
      </w:r>
    </w:p>
    <w:p w:rsidR="009671AF" w:rsidRDefault="009671AF"/>
    <w:sectPr w:rsidR="009671AF" w:rsidSect="008868F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FD" w:rsidRDefault="00CC79FD" w:rsidP="003B5B0A">
      <w:r>
        <w:separator/>
      </w:r>
    </w:p>
  </w:endnote>
  <w:endnote w:type="continuationSeparator" w:id="0">
    <w:p w:rsidR="00CC79FD" w:rsidRDefault="00CC79FD" w:rsidP="003B5B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FD" w:rsidRDefault="00CC79FD" w:rsidP="003B5B0A">
      <w:r>
        <w:separator/>
      </w:r>
    </w:p>
  </w:footnote>
  <w:footnote w:type="continuationSeparator" w:id="0">
    <w:p w:rsidR="00CC79FD" w:rsidRDefault="00CC79FD" w:rsidP="003B5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2D80"/>
    <w:multiLevelType w:val="hybridMultilevel"/>
    <w:tmpl w:val="2A2A0488"/>
    <w:lvl w:ilvl="0" w:tplc="3CDC2790">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stylePaneFormatFilter w:val="3F01"/>
  <w:defaultTabStop w:val="708"/>
  <w:hyphenationZone w:val="425"/>
  <w:drawingGridHorizontalSpacing w:val="57"/>
  <w:drawingGridVerticalSpacing w:val="57"/>
  <w:characterSpacingControl w:val="doNotCompress"/>
  <w:footnotePr>
    <w:footnote w:id="-1"/>
    <w:footnote w:id="0"/>
  </w:footnotePr>
  <w:endnotePr>
    <w:endnote w:id="-1"/>
    <w:endnote w:id="0"/>
  </w:endnotePr>
  <w:compat/>
  <w:rsids>
    <w:rsidRoot w:val="003B5B0A"/>
    <w:rsid w:val="00007FC8"/>
    <w:rsid w:val="003B33C6"/>
    <w:rsid w:val="003B5B0A"/>
    <w:rsid w:val="00492E07"/>
    <w:rsid w:val="00702FFB"/>
    <w:rsid w:val="008868F3"/>
    <w:rsid w:val="008E73CC"/>
    <w:rsid w:val="009116E7"/>
    <w:rsid w:val="009671AF"/>
    <w:rsid w:val="00C45729"/>
    <w:rsid w:val="00CC79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B5B0A"/>
    <w:pPr>
      <w:jc w:val="left"/>
    </w:pPr>
    <w:rPr>
      <w:rFonts w:ascii="Arial" w:hAnsi="Arial" w:cs="Arial"/>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B5B0A"/>
    <w:pPr>
      <w:tabs>
        <w:tab w:val="center" w:pos="4536"/>
        <w:tab w:val="right" w:pos="9072"/>
      </w:tabs>
    </w:pPr>
  </w:style>
  <w:style w:type="character" w:customStyle="1" w:styleId="ZhlavChar">
    <w:name w:val="Záhlaví Char"/>
    <w:basedOn w:val="Standardnpsmoodstavce"/>
    <w:link w:val="Zhlav"/>
    <w:rsid w:val="003B5B0A"/>
    <w:rPr>
      <w:rFonts w:ascii="Arial" w:hAnsi="Arial" w:cs="Arial"/>
      <w:sz w:val="18"/>
      <w:szCs w:val="18"/>
    </w:rPr>
  </w:style>
  <w:style w:type="paragraph" w:styleId="Zpat">
    <w:name w:val="footer"/>
    <w:basedOn w:val="Normln"/>
    <w:link w:val="ZpatChar"/>
    <w:rsid w:val="003B5B0A"/>
    <w:pPr>
      <w:tabs>
        <w:tab w:val="center" w:pos="4536"/>
        <w:tab w:val="right" w:pos="9072"/>
      </w:tabs>
    </w:pPr>
  </w:style>
  <w:style w:type="character" w:customStyle="1" w:styleId="ZpatChar">
    <w:name w:val="Zápatí Char"/>
    <w:basedOn w:val="Standardnpsmoodstavce"/>
    <w:link w:val="Zpat"/>
    <w:rsid w:val="003B5B0A"/>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761</Words>
  <Characters>4494</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Anna</cp:lastModifiedBy>
  <cp:revision>2</cp:revision>
  <dcterms:created xsi:type="dcterms:W3CDTF">2012-01-18T11:42:00Z</dcterms:created>
  <dcterms:modified xsi:type="dcterms:W3CDTF">2018-01-04T13:50:00Z</dcterms:modified>
</cp:coreProperties>
</file>